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23D5B3" w14:textId="77777777" w:rsidR="00E70477" w:rsidRDefault="00E70477" w:rsidP="00E70477">
      <w:pPr>
        <w:tabs>
          <w:tab w:val="center" w:pos="4680"/>
        </w:tabs>
      </w:pPr>
    </w:p>
    <w:p w14:paraId="22C9FE49" w14:textId="77777777" w:rsidR="00E70477" w:rsidRDefault="00E70477" w:rsidP="00E70477">
      <w:pPr>
        <w:tabs>
          <w:tab w:val="center" w:pos="4680"/>
        </w:tabs>
      </w:pPr>
    </w:p>
    <w:p w14:paraId="3A2CEA39" w14:textId="77777777" w:rsidR="00E70477" w:rsidRDefault="00E70477" w:rsidP="00E70477">
      <w:pPr>
        <w:tabs>
          <w:tab w:val="center" w:pos="4680"/>
        </w:tabs>
      </w:pPr>
    </w:p>
    <w:p w14:paraId="68224CEB" w14:textId="77777777" w:rsidR="00E70477" w:rsidRDefault="00E70477" w:rsidP="00E70477">
      <w:pPr>
        <w:tabs>
          <w:tab w:val="center" w:pos="4680"/>
        </w:tabs>
      </w:pPr>
    </w:p>
    <w:p w14:paraId="06EDC6C4" w14:textId="77777777" w:rsidR="00E70477" w:rsidRDefault="00E70477" w:rsidP="00E70477">
      <w:pPr>
        <w:tabs>
          <w:tab w:val="center" w:pos="4680"/>
        </w:tabs>
      </w:pPr>
    </w:p>
    <w:p w14:paraId="6AEEF630" w14:textId="77777777" w:rsidR="00E70477" w:rsidRDefault="00E70477" w:rsidP="00E70477">
      <w:pPr>
        <w:tabs>
          <w:tab w:val="center" w:pos="4680"/>
        </w:tabs>
      </w:pPr>
    </w:p>
    <w:p w14:paraId="6C6776FC" w14:textId="77777777" w:rsidR="00E70477" w:rsidRDefault="00E70477" w:rsidP="00E70477">
      <w:pPr>
        <w:tabs>
          <w:tab w:val="center" w:pos="4680"/>
        </w:tabs>
      </w:pPr>
    </w:p>
    <w:p w14:paraId="584CA2F2" w14:textId="77777777" w:rsidR="00E70477" w:rsidRDefault="00E70477" w:rsidP="00E70477">
      <w:pPr>
        <w:tabs>
          <w:tab w:val="center" w:pos="4680"/>
        </w:tabs>
      </w:pPr>
    </w:p>
    <w:p w14:paraId="0F14126E" w14:textId="77777777" w:rsidR="00E70477" w:rsidRDefault="00E70477" w:rsidP="00E70477">
      <w:pPr>
        <w:tabs>
          <w:tab w:val="center" w:pos="4680"/>
        </w:tabs>
      </w:pPr>
    </w:p>
    <w:p w14:paraId="1013CAC0" w14:textId="77777777" w:rsidR="00E70477" w:rsidRPr="00CF7637" w:rsidRDefault="00E70477" w:rsidP="00E70477">
      <w:pPr>
        <w:tabs>
          <w:tab w:val="center" w:pos="4680"/>
        </w:tabs>
      </w:pPr>
      <w:r w:rsidRPr="00CF7637">
        <w:tab/>
      </w:r>
      <w:r w:rsidRPr="00CF7637">
        <w:rPr>
          <w:b/>
          <w:bCs/>
        </w:rPr>
        <w:t>Final Examination</w:t>
      </w:r>
    </w:p>
    <w:p w14:paraId="6255D17C" w14:textId="77777777" w:rsidR="00E70477" w:rsidRPr="00CF7637" w:rsidRDefault="00E70477" w:rsidP="00E70477">
      <w:pPr>
        <w:tabs>
          <w:tab w:val="center" w:pos="4680"/>
        </w:tabs>
      </w:pPr>
      <w:r w:rsidRPr="00CF7637">
        <w:tab/>
      </w:r>
      <w:r>
        <w:rPr>
          <w:b/>
          <w:bCs/>
        </w:rPr>
        <w:t>Contracts, Fall 2018</w:t>
      </w:r>
    </w:p>
    <w:p w14:paraId="1152628F" w14:textId="77777777" w:rsidR="00E70477" w:rsidRPr="00CF7637" w:rsidRDefault="00E70477" w:rsidP="00E70477">
      <w:pPr>
        <w:tabs>
          <w:tab w:val="center" w:pos="4680"/>
        </w:tabs>
      </w:pPr>
      <w:r w:rsidRPr="00CF7637">
        <w:tab/>
      </w:r>
    </w:p>
    <w:p w14:paraId="209BB9A1" w14:textId="77777777" w:rsidR="00E70477" w:rsidRPr="00CF7637" w:rsidRDefault="00E70477" w:rsidP="00E70477">
      <w:pPr>
        <w:tabs>
          <w:tab w:val="center" w:pos="4680"/>
        </w:tabs>
      </w:pPr>
      <w:r w:rsidRPr="00CF7637">
        <w:tab/>
        <w:t>Prof. Warner</w:t>
      </w:r>
    </w:p>
    <w:p w14:paraId="112D1960" w14:textId="77777777" w:rsidR="00E70477" w:rsidRPr="00CF7637" w:rsidRDefault="00E70477" w:rsidP="00E70477">
      <w:pPr>
        <w:tabs>
          <w:tab w:val="center" w:pos="4680"/>
        </w:tabs>
      </w:pPr>
      <w:r w:rsidRPr="00CF7637">
        <w:tab/>
        <w:t xml:space="preserve">December </w:t>
      </w:r>
      <w:r w:rsidR="007C79E2">
        <w:t>17</w:t>
      </w:r>
      <w:r>
        <w:t>, 2018</w:t>
      </w:r>
    </w:p>
    <w:p w14:paraId="0A334115" w14:textId="77777777" w:rsidR="00E70477" w:rsidRPr="00CF7637" w:rsidRDefault="00E70477" w:rsidP="00E70477">
      <w:pPr>
        <w:tabs>
          <w:tab w:val="center" w:pos="4680"/>
        </w:tabs>
      </w:pPr>
    </w:p>
    <w:p w14:paraId="6B5487DC" w14:textId="77777777" w:rsidR="00E70477" w:rsidRPr="00CF7637" w:rsidRDefault="00E70477" w:rsidP="00E70477">
      <w:pPr>
        <w:ind w:firstLine="0"/>
      </w:pPr>
      <w:r w:rsidRPr="00CF7637">
        <w:t xml:space="preserve">The exam is 3 hours long.  </w:t>
      </w:r>
    </w:p>
    <w:p w14:paraId="24ECFCD5" w14:textId="77777777" w:rsidR="00E70477" w:rsidRDefault="00E70477" w:rsidP="00E70477">
      <w:pPr>
        <w:ind w:left="-86" w:firstLine="0"/>
      </w:pPr>
    </w:p>
    <w:p w14:paraId="32AC3F3C" w14:textId="77777777" w:rsidR="00E70477" w:rsidRPr="00CF7637" w:rsidRDefault="00E70477" w:rsidP="00E70477">
      <w:pPr>
        <w:ind w:left="-86" w:firstLine="0"/>
      </w:pPr>
      <w:r w:rsidRPr="00CF7637">
        <w:t xml:space="preserve">The exam is open book; you may use material on your computers, as well as commercial </w:t>
      </w:r>
      <w:r>
        <w:t xml:space="preserve">or personal printed materials. You may not access the Internet. </w:t>
      </w:r>
    </w:p>
    <w:p w14:paraId="1502C20F" w14:textId="77777777" w:rsidR="00E70477" w:rsidRDefault="00E70477">
      <w:pPr>
        <w:spacing w:line="480" w:lineRule="auto"/>
      </w:pPr>
      <w:r>
        <w:br w:type="page"/>
      </w:r>
    </w:p>
    <w:p w14:paraId="25DB6416" w14:textId="77777777" w:rsidR="004450F3" w:rsidRDefault="004450F3" w:rsidP="00570470">
      <w:pPr>
        <w:ind w:firstLine="0"/>
      </w:pPr>
    </w:p>
    <w:p w14:paraId="6C9B6107" w14:textId="77777777" w:rsidR="00BE4333" w:rsidRDefault="00570470" w:rsidP="00570470">
      <w:pPr>
        <w:ind w:firstLine="0"/>
      </w:pPr>
      <w:r>
        <w:tab/>
        <w:t xml:space="preserve">Steve </w:t>
      </w:r>
      <w:proofErr w:type="spellStart"/>
      <w:r>
        <w:t>Sowle</w:t>
      </w:r>
      <w:proofErr w:type="spellEnd"/>
      <w:r>
        <w:t xml:space="preserve"> owns and operates </w:t>
      </w:r>
      <w:proofErr w:type="spellStart"/>
      <w:r>
        <w:t>Sowle</w:t>
      </w:r>
      <w:proofErr w:type="spellEnd"/>
      <w:r>
        <w:t xml:space="preserve"> Foods, a grocery </w:t>
      </w:r>
      <w:r w:rsidR="00857F58">
        <w:t xml:space="preserve">store and cooking equipment </w:t>
      </w:r>
      <w:r>
        <w:t xml:space="preserve">chain. </w:t>
      </w:r>
      <w:proofErr w:type="spellStart"/>
      <w:r w:rsidR="00A9338E">
        <w:t>Sowl</w:t>
      </w:r>
      <w:r w:rsidR="00D863DD">
        <w:t>e</w:t>
      </w:r>
      <w:proofErr w:type="spellEnd"/>
      <w:r w:rsidR="00D863DD">
        <w:t xml:space="preserve"> Foods maintains a website, The</w:t>
      </w:r>
      <w:r w:rsidR="00A9338E">
        <w:t>Sowle</w:t>
      </w:r>
      <w:r w:rsidR="00D863DD">
        <w:t>Net</w:t>
      </w:r>
      <w:r w:rsidR="00784378">
        <w:t>.com. The website</w:t>
      </w:r>
      <w:r w:rsidR="00A9338E">
        <w:t xml:space="preserve"> allows customers to place orders online. Online orders are filled at the nearest local </w:t>
      </w:r>
      <w:proofErr w:type="spellStart"/>
      <w:r w:rsidR="00A9338E">
        <w:t>Sowle</w:t>
      </w:r>
      <w:proofErr w:type="spellEnd"/>
      <w:r w:rsidR="00A9338E">
        <w:t xml:space="preserve"> Foods </w:t>
      </w:r>
      <w:r w:rsidR="00B2296B">
        <w:t xml:space="preserve">and delivered to the customer. </w:t>
      </w:r>
      <w:r w:rsidR="00D84A5B">
        <w:t>The</w:t>
      </w:r>
      <w:r w:rsidR="008C6793">
        <w:t>Sowle</w:t>
      </w:r>
      <w:r w:rsidR="00CB2832">
        <w:t>Net.com homepage prominently displays this text:</w:t>
      </w:r>
    </w:p>
    <w:p w14:paraId="1FE63CDC" w14:textId="77777777" w:rsidR="00570470" w:rsidRDefault="00570470" w:rsidP="00570470">
      <w:pPr>
        <w:ind w:firstLine="0"/>
      </w:pPr>
    </w:p>
    <w:p w14:paraId="5EB98C60" w14:textId="77777777" w:rsidR="005A3ED2" w:rsidRPr="0049522D" w:rsidRDefault="00570470" w:rsidP="005A3ED2">
      <w:pPr>
        <w:ind w:left="720" w:firstLine="0"/>
        <w:rPr>
          <w:sz w:val="32"/>
          <w:szCs w:val="32"/>
        </w:rPr>
      </w:pPr>
      <w:r w:rsidRPr="0049522D">
        <w:rPr>
          <w:sz w:val="32"/>
          <w:szCs w:val="32"/>
        </w:rPr>
        <w:t xml:space="preserve">Why shop at </w:t>
      </w:r>
      <w:proofErr w:type="spellStart"/>
      <w:r w:rsidRPr="0049522D">
        <w:rPr>
          <w:sz w:val="32"/>
          <w:szCs w:val="32"/>
        </w:rPr>
        <w:t>Sowle</w:t>
      </w:r>
      <w:proofErr w:type="spellEnd"/>
      <w:r w:rsidRPr="0049522D">
        <w:rPr>
          <w:sz w:val="32"/>
          <w:szCs w:val="32"/>
        </w:rPr>
        <w:t xml:space="preserve"> Foods? </w:t>
      </w:r>
      <w:r w:rsidR="005A3ED2" w:rsidRPr="0049522D">
        <w:rPr>
          <w:sz w:val="32"/>
          <w:szCs w:val="32"/>
        </w:rPr>
        <w:t xml:space="preserve">Visiting our site entitles you </w:t>
      </w:r>
      <w:r w:rsidR="00EC6322" w:rsidRPr="0049522D">
        <w:rPr>
          <w:sz w:val="32"/>
          <w:szCs w:val="32"/>
        </w:rPr>
        <w:t xml:space="preserve">to our lowest price guarantee. </w:t>
      </w:r>
      <w:r w:rsidR="005A3ED2" w:rsidRPr="0049522D">
        <w:rPr>
          <w:sz w:val="32"/>
          <w:szCs w:val="32"/>
        </w:rPr>
        <w:t>Low</w:t>
      </w:r>
      <w:r w:rsidR="00EC6322" w:rsidRPr="0049522D">
        <w:rPr>
          <w:sz w:val="32"/>
          <w:szCs w:val="32"/>
        </w:rPr>
        <w:t xml:space="preserve">est price or your money back! </w:t>
      </w:r>
      <w:r w:rsidR="005A3ED2" w:rsidRPr="0049522D">
        <w:rPr>
          <w:sz w:val="32"/>
          <w:szCs w:val="32"/>
        </w:rPr>
        <w:t>You never have to worry if you buy from us!</w:t>
      </w:r>
      <w:r w:rsidR="00EC6322" w:rsidRPr="0049522D">
        <w:rPr>
          <w:sz w:val="32"/>
          <w:szCs w:val="32"/>
        </w:rPr>
        <w:t xml:space="preserve"> </w:t>
      </w:r>
      <w:r w:rsidR="005A3ED2" w:rsidRPr="0049522D">
        <w:rPr>
          <w:sz w:val="32"/>
          <w:szCs w:val="32"/>
        </w:rPr>
        <w:t xml:space="preserve">Find </w:t>
      </w:r>
      <w:r w:rsidR="005A3ED2" w:rsidRPr="0049522D">
        <w:rPr>
          <w:b/>
          <w:bCs/>
          <w:sz w:val="32"/>
          <w:szCs w:val="32"/>
        </w:rPr>
        <w:t>the item you buy</w:t>
      </w:r>
      <w:r w:rsidR="005A3ED2" w:rsidRPr="0049522D">
        <w:rPr>
          <w:sz w:val="32"/>
          <w:szCs w:val="32"/>
        </w:rPr>
        <w:t xml:space="preserve"> for a lower pr</w:t>
      </w:r>
      <w:r w:rsidR="00DE7840" w:rsidRPr="0049522D">
        <w:rPr>
          <w:sz w:val="32"/>
          <w:szCs w:val="32"/>
        </w:rPr>
        <w:t>ice anywhere within three weeks</w:t>
      </w:r>
      <w:r w:rsidR="005A3ED2" w:rsidRPr="0049522D">
        <w:rPr>
          <w:sz w:val="32"/>
          <w:szCs w:val="32"/>
        </w:rPr>
        <w:t xml:space="preserve"> of purchase and we will give you your money back and you keep the item.</w:t>
      </w:r>
    </w:p>
    <w:p w14:paraId="0F4B3185" w14:textId="77777777" w:rsidR="00CB2832" w:rsidRPr="0049522D" w:rsidRDefault="0086539D" w:rsidP="00570470">
      <w:pPr>
        <w:ind w:firstLine="0"/>
        <w:rPr>
          <w:sz w:val="32"/>
          <w:szCs w:val="32"/>
        </w:rPr>
      </w:pPr>
      <w:r w:rsidRPr="0049522D">
        <w:rPr>
          <w:sz w:val="32"/>
          <w:szCs w:val="32"/>
        </w:rPr>
        <w:tab/>
      </w:r>
    </w:p>
    <w:p w14:paraId="52B76B58" w14:textId="77777777" w:rsidR="00211245" w:rsidRDefault="00211245" w:rsidP="00211245">
      <w:pPr>
        <w:ind w:firstLine="0"/>
      </w:pPr>
      <w:proofErr w:type="spellStart"/>
      <w:r>
        <w:t>Sowle</w:t>
      </w:r>
      <w:proofErr w:type="spellEnd"/>
      <w:r>
        <w:t xml:space="preserve"> told his lawyers not to include the above agreement in the website</w:t>
      </w:r>
      <w:r w:rsidR="00BC7C74">
        <w:t>’</w:t>
      </w:r>
      <w:r>
        <w:t>s online Terms of Use agreement. He said, “</w:t>
      </w:r>
      <w:r w:rsidRPr="0049522D">
        <w:rPr>
          <w:b/>
          <w:bCs/>
          <w:sz w:val="32"/>
          <w:szCs w:val="32"/>
        </w:rPr>
        <w:t xml:space="preserve">The idea is that people </w:t>
      </w:r>
      <w:r w:rsidRPr="0049522D">
        <w:rPr>
          <w:b/>
          <w:bCs/>
          <w:i/>
          <w:sz w:val="32"/>
          <w:szCs w:val="32"/>
        </w:rPr>
        <w:t>read</w:t>
      </w:r>
      <w:r w:rsidRPr="0049522D">
        <w:rPr>
          <w:b/>
          <w:bCs/>
          <w:sz w:val="32"/>
          <w:szCs w:val="32"/>
        </w:rPr>
        <w:t xml:space="preserve"> the promise about the money back gua</w:t>
      </w:r>
      <w:r w:rsidR="00050DA9" w:rsidRPr="0049522D">
        <w:rPr>
          <w:b/>
          <w:bCs/>
          <w:sz w:val="32"/>
          <w:szCs w:val="32"/>
        </w:rPr>
        <w:t xml:space="preserve">rantee </w:t>
      </w:r>
      <w:r w:rsidR="000F7F6C" w:rsidRPr="0049522D">
        <w:rPr>
          <w:b/>
          <w:bCs/>
          <w:sz w:val="32"/>
          <w:szCs w:val="32"/>
        </w:rPr>
        <w:t>and are motivated to buy over</w:t>
      </w:r>
      <w:r w:rsidRPr="0049522D">
        <w:rPr>
          <w:b/>
          <w:bCs/>
          <w:sz w:val="32"/>
          <w:szCs w:val="32"/>
        </w:rPr>
        <w:t xml:space="preserve"> our site because they know they get their money back. Nobody reads Terms of Use agreements. </w:t>
      </w:r>
      <w:proofErr w:type="gramStart"/>
      <w:r w:rsidRPr="0049522D">
        <w:rPr>
          <w:b/>
          <w:bCs/>
          <w:sz w:val="32"/>
          <w:szCs w:val="32"/>
        </w:rPr>
        <w:t>So</w:t>
      </w:r>
      <w:proofErr w:type="gramEnd"/>
      <w:r w:rsidRPr="0049522D">
        <w:rPr>
          <w:b/>
          <w:bCs/>
          <w:sz w:val="32"/>
          <w:szCs w:val="32"/>
        </w:rPr>
        <w:t xml:space="preserve"> don’t even bother to put in in there.”</w:t>
      </w:r>
      <w:r w:rsidR="00DD472E" w:rsidRPr="0049522D">
        <w:rPr>
          <w:b/>
          <w:bCs/>
          <w:sz w:val="32"/>
          <w:szCs w:val="32"/>
        </w:rPr>
        <w:t xml:space="preserve"> </w:t>
      </w:r>
      <w:r w:rsidR="002446EB">
        <w:t xml:space="preserve">The lawyers do as </w:t>
      </w:r>
      <w:proofErr w:type="spellStart"/>
      <w:r w:rsidR="002446EB">
        <w:t>Sowle</w:t>
      </w:r>
      <w:proofErr w:type="spellEnd"/>
      <w:r w:rsidR="002446EB">
        <w:t xml:space="preserve"> insists, and the Term of Use agreement contains nothing at all that pertains to the money back guarantee. </w:t>
      </w:r>
      <w:r w:rsidR="009D6C0E">
        <w:t>The Terms of U</w:t>
      </w:r>
      <w:r w:rsidR="00EE79DB">
        <w:t>se agreement contains this clause:</w:t>
      </w:r>
    </w:p>
    <w:p w14:paraId="619DF95D" w14:textId="77777777" w:rsidR="009A0F24" w:rsidRPr="008511D7" w:rsidRDefault="009A0F24" w:rsidP="009A0F24">
      <w:pPr>
        <w:ind w:firstLine="0"/>
      </w:pPr>
    </w:p>
    <w:p w14:paraId="7FEB943C" w14:textId="131142E9" w:rsidR="00EE79DB" w:rsidRDefault="009A0F24" w:rsidP="0049522D">
      <w:pPr>
        <w:ind w:left="720" w:firstLine="0"/>
      </w:pPr>
      <w:r w:rsidRPr="00CF7637">
        <w:rPr>
          <w:i/>
        </w:rPr>
        <w:t>Entire agreement clause</w:t>
      </w:r>
      <w:r>
        <w:t>:  T</w:t>
      </w:r>
      <w:r w:rsidRPr="00CF7637">
        <w:t>his agreement represents the complete and final statement of the parties</w:t>
      </w:r>
      <w:r>
        <w:t>’</w:t>
      </w:r>
      <w:r w:rsidRPr="00CF7637">
        <w:t xml:space="preserve"> obligations. </w:t>
      </w:r>
    </w:p>
    <w:p w14:paraId="1840A589" w14:textId="77777777" w:rsidR="0049522D" w:rsidRDefault="0049522D" w:rsidP="0049522D">
      <w:pPr>
        <w:ind w:left="720" w:firstLine="0"/>
      </w:pPr>
    </w:p>
    <w:p w14:paraId="0BA2BC75" w14:textId="54F26FE6" w:rsidR="00570470" w:rsidRDefault="00176E96" w:rsidP="00EE79DB">
      <w:pPr>
        <w:ind w:firstLine="0"/>
      </w:pPr>
      <w:r>
        <w:tab/>
      </w:r>
      <w:r w:rsidR="002446EB">
        <w:t xml:space="preserve">Victoria Geist </w:t>
      </w:r>
      <w:r>
        <w:t>orders a Lodg</w:t>
      </w:r>
      <w:r w:rsidR="00765FC2">
        <w:t>e Cast Iron Skillet (cost $65) over</w:t>
      </w:r>
      <w:r w:rsidR="00857F58">
        <w:t xml:space="preserve"> TheSowleNet.com</w:t>
      </w:r>
      <w:r>
        <w:t>. TheSowleNet</w:t>
      </w:r>
      <w:r w:rsidR="00765FC2">
        <w:t>.com</w:t>
      </w:r>
      <w:r>
        <w:t xml:space="preserve"> is out of the Lodge Cast Iron Ski</w:t>
      </w:r>
      <w:r w:rsidR="0070317C">
        <w:t>llet, so, as a replacement, it</w:t>
      </w:r>
      <w:r>
        <w:t xml:space="preserve"> send</w:t>
      </w:r>
      <w:r w:rsidR="0070317C">
        <w:t>s</w:t>
      </w:r>
      <w:r>
        <w:t xml:space="preserve"> a </w:t>
      </w:r>
      <w:r w:rsidRPr="00176E96">
        <w:t>Le Creuset Signature Iron Handle Skillet</w:t>
      </w:r>
      <w:r>
        <w:t xml:space="preserve"> (cost $200), for which they charge only $65. Victoria is delighted to get the more expensive skillet and keeps it. A week later she discovers </w:t>
      </w:r>
      <w:r w:rsidR="002956C0">
        <w:t>a</w:t>
      </w:r>
      <w:r>
        <w:t xml:space="preserve"> </w:t>
      </w:r>
      <w:r w:rsidR="00EE79DB">
        <w:t>Lodge Cast Iron Skillet for sale on Amazon.com for $50. She requests her $65 back from TheSowleNet.com, which refuses to return her money.</w:t>
      </w:r>
    </w:p>
    <w:p w14:paraId="73BBB420" w14:textId="02FA2D35" w:rsidR="00F62CB5" w:rsidRDefault="00F62CB5" w:rsidP="00EE79DB">
      <w:pPr>
        <w:ind w:firstLine="0"/>
      </w:pPr>
    </w:p>
    <w:p w14:paraId="52A50E37" w14:textId="211F2429" w:rsidR="00F62CB5" w:rsidRDefault="00F62CB5" w:rsidP="00EE79DB">
      <w:pPr>
        <w:ind w:firstLine="0"/>
      </w:pPr>
    </w:p>
    <w:p w14:paraId="42BAEAA6" w14:textId="77777777" w:rsidR="00F62CB5" w:rsidRDefault="00F62CB5" w:rsidP="00EE79DB">
      <w:pPr>
        <w:ind w:firstLine="0"/>
      </w:pPr>
    </w:p>
    <w:p w14:paraId="7D249550" w14:textId="77777777" w:rsidR="00FE29D9" w:rsidRDefault="0064675A" w:rsidP="00FE29D9">
      <w:pPr>
        <w:ind w:firstLine="0"/>
      </w:pPr>
      <w:r>
        <w:tab/>
      </w:r>
      <w:r w:rsidR="00B60720">
        <w:t xml:space="preserve">Peter </w:t>
      </w:r>
      <w:proofErr w:type="spellStart"/>
      <w:r w:rsidR="00B60720">
        <w:t>Seele</w:t>
      </w:r>
      <w:proofErr w:type="spellEnd"/>
      <w:r w:rsidR="00B60720">
        <w:t xml:space="preserve"> contacts </w:t>
      </w:r>
      <w:proofErr w:type="spellStart"/>
      <w:r w:rsidR="00B60720">
        <w:t>Sowle</w:t>
      </w:r>
      <w:proofErr w:type="spellEnd"/>
      <w:r w:rsidR="00B60720">
        <w:t xml:space="preserve"> </w:t>
      </w:r>
      <w:r w:rsidR="00CC5353">
        <w:t>to n</w:t>
      </w:r>
      <w:r w:rsidR="00663784">
        <w:t xml:space="preserve">egotiate the purchase of two </w:t>
      </w:r>
      <w:r w:rsidR="00CC5353">
        <w:t>professional stove</w:t>
      </w:r>
      <w:r w:rsidR="00663784">
        <w:t>s for his chain of restaurants (</w:t>
      </w:r>
      <w:r w:rsidR="00CC5353">
        <w:t>know</w:t>
      </w:r>
      <w:r w:rsidR="00FE29D9">
        <w:t>n</w:t>
      </w:r>
      <w:r w:rsidR="00CC5353">
        <w:t xml:space="preserve"> as </w:t>
      </w:r>
      <w:r w:rsidR="00CC5353" w:rsidRPr="00CC5353">
        <w:rPr>
          <w:i/>
        </w:rPr>
        <w:t>Quintessence</w:t>
      </w:r>
      <w:r w:rsidR="00FE29D9">
        <w:t>, with the motto “War</w:t>
      </w:r>
      <w:r w:rsidR="00663784">
        <w:t>m your mind in our soul kitchen</w:t>
      </w:r>
      <w:r w:rsidR="00FE29D9">
        <w:t>”</w:t>
      </w:r>
      <w:r w:rsidR="00663784">
        <w:t>).</w:t>
      </w:r>
      <w:r w:rsidR="00FE29D9">
        <w:t xml:space="preserve"> </w:t>
      </w:r>
      <w:r w:rsidR="00826BD1">
        <w:t>The type of stove</w:t>
      </w:r>
      <w:r w:rsidR="00CC5353">
        <w:t xml:space="preserve"> </w:t>
      </w:r>
      <w:proofErr w:type="spellStart"/>
      <w:r w:rsidR="00826BD1">
        <w:t>Seele</w:t>
      </w:r>
      <w:proofErr w:type="spellEnd"/>
      <w:r w:rsidR="00826BD1">
        <w:t xml:space="preserve"> wants is one</w:t>
      </w:r>
      <w:r w:rsidR="00CC5353">
        <w:t xml:space="preserve"> </w:t>
      </w:r>
      <w:proofErr w:type="spellStart"/>
      <w:r w:rsidR="00CC5353">
        <w:t>Sowle</w:t>
      </w:r>
      <w:proofErr w:type="spellEnd"/>
      <w:r w:rsidR="00CC5353">
        <w:t xml:space="preserve"> invented, the </w:t>
      </w:r>
      <w:proofErr w:type="spellStart"/>
      <w:r w:rsidR="00FE29D9">
        <w:t>Sowle</w:t>
      </w:r>
      <w:r w:rsidR="00CC5353">
        <w:t>Stove</w:t>
      </w:r>
      <w:proofErr w:type="spellEnd"/>
      <w:r w:rsidR="00CC5353">
        <w:t xml:space="preserve">, a </w:t>
      </w:r>
      <w:r w:rsidR="00FE29D9">
        <w:t xml:space="preserve">48-inch </w:t>
      </w:r>
      <w:r w:rsidR="00CC5353">
        <w:t xml:space="preserve">dual fuel steam range. </w:t>
      </w:r>
      <w:proofErr w:type="spellStart"/>
      <w:r w:rsidR="00FE29D9">
        <w:t>Sowle</w:t>
      </w:r>
      <w:proofErr w:type="spellEnd"/>
      <w:r w:rsidR="00FE29D9">
        <w:t xml:space="preserve"> sends </w:t>
      </w:r>
      <w:proofErr w:type="spellStart"/>
      <w:r w:rsidR="00FE29D9">
        <w:t>Seele</w:t>
      </w:r>
      <w:proofErr w:type="spellEnd"/>
      <w:r w:rsidR="00FE29D9">
        <w:t xml:space="preserve"> </w:t>
      </w:r>
      <w:proofErr w:type="spellStart"/>
      <w:r w:rsidR="00FE29D9">
        <w:lastRenderedPageBreak/>
        <w:t>Sowle’s</w:t>
      </w:r>
      <w:proofErr w:type="spellEnd"/>
      <w:r w:rsidR="00FE29D9">
        <w:t xml:space="preserve"> standard purchase order form filled out for two </w:t>
      </w:r>
      <w:proofErr w:type="spellStart"/>
      <w:r w:rsidR="00FE29D9">
        <w:t>SowleStoves</w:t>
      </w:r>
      <w:proofErr w:type="spellEnd"/>
      <w:r w:rsidR="00FE29D9">
        <w:t xml:space="preserve"> and specifying all other relevant details of the sale</w:t>
      </w:r>
      <w:r w:rsidR="00623253">
        <w:t>, including a delivery date of June 13, 2018</w:t>
      </w:r>
      <w:r w:rsidR="00FE29D9">
        <w:t xml:space="preserve">. </w:t>
      </w:r>
      <w:r w:rsidR="0058073E">
        <w:t xml:space="preserve">The form includes these two clauses: </w:t>
      </w:r>
    </w:p>
    <w:p w14:paraId="7F8122D5" w14:textId="77777777" w:rsidR="00FE29D9" w:rsidRDefault="00FE29D9" w:rsidP="00FE29D9">
      <w:pPr>
        <w:ind w:firstLine="0"/>
      </w:pPr>
    </w:p>
    <w:p w14:paraId="1822407D" w14:textId="77777777" w:rsidR="00FE29D9" w:rsidRDefault="002E3E6E" w:rsidP="00FE29D9">
      <w:pPr>
        <w:ind w:left="720" w:firstLine="0"/>
      </w:pPr>
      <w:r>
        <w:t>D</w:t>
      </w:r>
      <w:r w:rsidR="00FE29D9">
        <w:t xml:space="preserve">isputes arising under this contract shall </w:t>
      </w:r>
      <w:r>
        <w:t>not be subject</w:t>
      </w:r>
      <w:r w:rsidR="00FE29D9">
        <w:t xml:space="preserve"> shall be subject to arbitration.</w:t>
      </w:r>
    </w:p>
    <w:p w14:paraId="7510BFAB" w14:textId="77777777" w:rsidR="0058073E" w:rsidRDefault="0058073E" w:rsidP="00FE29D9">
      <w:pPr>
        <w:ind w:left="720" w:firstLine="0"/>
      </w:pPr>
    </w:p>
    <w:p w14:paraId="1E95EF2C" w14:textId="77777777" w:rsidR="0058073E" w:rsidRDefault="0058073E" w:rsidP="0058073E">
      <w:pPr>
        <w:ind w:left="720" w:firstLine="0"/>
      </w:pPr>
      <w:r w:rsidRPr="00CF7637">
        <w:rPr>
          <w:i/>
        </w:rPr>
        <w:t>Entire agreement clause</w:t>
      </w:r>
      <w:r>
        <w:t>:  T</w:t>
      </w:r>
      <w:r w:rsidRPr="00CF7637">
        <w:t>his agreement represents the complete and final statement of the parties</w:t>
      </w:r>
      <w:r>
        <w:t>’</w:t>
      </w:r>
      <w:r w:rsidRPr="00CF7637">
        <w:t xml:space="preserve"> obligations. Neither party is relying on any oral or written representations not contained in this agreement. </w:t>
      </w:r>
    </w:p>
    <w:p w14:paraId="79051BC2" w14:textId="77777777" w:rsidR="00FE29D9" w:rsidRDefault="00FE29D9" w:rsidP="00FE29D9">
      <w:pPr>
        <w:ind w:firstLine="0"/>
      </w:pPr>
    </w:p>
    <w:p w14:paraId="5406EB32" w14:textId="77777777" w:rsidR="003F1E5D" w:rsidRDefault="00FE29D9" w:rsidP="00FE29D9">
      <w:pPr>
        <w:ind w:firstLine="0"/>
      </w:pPr>
      <w:r>
        <w:t xml:space="preserve">When he receives the form, </w:t>
      </w:r>
      <w:proofErr w:type="spellStart"/>
      <w:r>
        <w:t>Seele</w:t>
      </w:r>
      <w:proofErr w:type="spellEnd"/>
      <w:r>
        <w:t xml:space="preserve"> calls </w:t>
      </w:r>
      <w:proofErr w:type="spellStart"/>
      <w:r>
        <w:t>Sowle</w:t>
      </w:r>
      <w:proofErr w:type="spellEnd"/>
      <w:r>
        <w:t>. He says, “Just so we are clear, only the 48-inch stove is acceptable. I know you have a 44-inch model, but that is not big enough for my needs. One more thing, I am opening a new restaurant and using the stoves there. They are essential for the restaurant to be a success. A delay in delivery wou</w:t>
      </w:r>
      <w:r w:rsidR="00826BD1">
        <w:t>ld cost me $100,000</w:t>
      </w:r>
      <w:r>
        <w:t xml:space="preserve">.” </w:t>
      </w:r>
      <w:proofErr w:type="spellStart"/>
      <w:r w:rsidR="0058073E">
        <w:t>Sowle</w:t>
      </w:r>
      <w:proofErr w:type="spellEnd"/>
      <w:r w:rsidR="0058073E">
        <w:t xml:space="preserve"> says, “Understood. No problem.” </w:t>
      </w:r>
      <w:proofErr w:type="spellStart"/>
      <w:r w:rsidR="00505066">
        <w:t>Seele</w:t>
      </w:r>
      <w:proofErr w:type="spellEnd"/>
      <w:r w:rsidR="00505066">
        <w:t xml:space="preserve"> </w:t>
      </w:r>
      <w:r w:rsidR="00826BD1">
        <w:t xml:space="preserve">also </w:t>
      </w:r>
      <w:r w:rsidR="00505066">
        <w:t xml:space="preserve">says, “I am also concerned about your ability to supply the stoves. I just read an article in the trade magazine, </w:t>
      </w:r>
      <w:r w:rsidR="00505066" w:rsidRPr="00505066">
        <w:rPr>
          <w:i/>
        </w:rPr>
        <w:t>Eternal Fire</w:t>
      </w:r>
      <w:r w:rsidR="00505066">
        <w:t>, about a sudden surge in demand for 48-inch dual fuel steam ranges. Are you sure your manufacture</w:t>
      </w:r>
      <w:r w:rsidR="00826BD1">
        <w:t>r</w:t>
      </w:r>
      <w:r w:rsidR="00505066">
        <w:t xml:space="preserve"> can get the 48-inch </w:t>
      </w:r>
      <w:proofErr w:type="spellStart"/>
      <w:r w:rsidR="00505066">
        <w:t>Sowle</w:t>
      </w:r>
      <w:proofErr w:type="spellEnd"/>
      <w:r w:rsidR="00505066">
        <w:t xml:space="preserve"> Stoves to you in time to fulfill my order?” </w:t>
      </w:r>
      <w:proofErr w:type="spellStart"/>
      <w:r w:rsidR="00505066">
        <w:t>Sowle</w:t>
      </w:r>
      <w:proofErr w:type="spellEnd"/>
      <w:r w:rsidR="00505066">
        <w:t xml:space="preserve"> replies, “That is no problem. I was just talking with the manufac</w:t>
      </w:r>
      <w:r w:rsidR="003F1E5D">
        <w:t xml:space="preserve">turer, </w:t>
      </w:r>
      <w:r w:rsidR="00623253">
        <w:t>Brimstone</w:t>
      </w:r>
      <w:r w:rsidR="00826BD1">
        <w:t>, and it said it had two</w:t>
      </w:r>
      <w:r w:rsidR="003F1E5D">
        <w:t xml:space="preserve"> 48-inch </w:t>
      </w:r>
      <w:proofErr w:type="spellStart"/>
      <w:r w:rsidR="003F1E5D">
        <w:t>SowleStoves</w:t>
      </w:r>
      <w:proofErr w:type="spellEnd"/>
      <w:r w:rsidR="003F1E5D">
        <w:t xml:space="preserve"> scheduled for completion</w:t>
      </w:r>
      <w:r w:rsidR="005E15F4">
        <w:t xml:space="preserve"> in plenty of time for me to fill </w:t>
      </w:r>
      <w:r w:rsidR="003F1E5D">
        <w:t xml:space="preserve">your order.” </w:t>
      </w:r>
      <w:proofErr w:type="spellStart"/>
      <w:r w:rsidR="003F1E5D">
        <w:t>Seele</w:t>
      </w:r>
      <w:proofErr w:type="spellEnd"/>
      <w:r w:rsidR="003F1E5D">
        <w:t xml:space="preserve"> replies, “Our souls can rest easy then.” In fact, </w:t>
      </w:r>
      <w:proofErr w:type="spellStart"/>
      <w:r w:rsidR="003F1E5D">
        <w:t>Sowle</w:t>
      </w:r>
      <w:proofErr w:type="spellEnd"/>
      <w:r w:rsidR="003F1E5D">
        <w:t xml:space="preserve"> misremembered his conversation with Brimstone. Brimstone said it has four </w:t>
      </w:r>
      <w:r w:rsidR="003F1E5D" w:rsidRPr="003F1E5D">
        <w:rPr>
          <w:i/>
        </w:rPr>
        <w:t>44</w:t>
      </w:r>
      <w:r w:rsidR="003F1E5D">
        <w:t xml:space="preserve">-inch </w:t>
      </w:r>
      <w:proofErr w:type="spellStart"/>
      <w:r w:rsidR="003F1E5D">
        <w:t>SowleStoves</w:t>
      </w:r>
      <w:proofErr w:type="spellEnd"/>
      <w:r w:rsidR="003F1E5D">
        <w:t xml:space="preserve"> scheduled for completion. </w:t>
      </w:r>
      <w:r w:rsidR="00736712">
        <w:t xml:space="preserve">It does not have </w:t>
      </w:r>
      <w:r w:rsidR="009022A2">
        <w:t xml:space="preserve">any 48-inch stoves that will be ready in time to send to </w:t>
      </w:r>
      <w:proofErr w:type="spellStart"/>
      <w:r w:rsidR="009022A2">
        <w:t>Sowle</w:t>
      </w:r>
      <w:proofErr w:type="spellEnd"/>
      <w:r w:rsidR="009022A2">
        <w:t xml:space="preserve"> for his order from </w:t>
      </w:r>
      <w:proofErr w:type="spellStart"/>
      <w:r w:rsidR="009022A2">
        <w:t>Seele</w:t>
      </w:r>
      <w:proofErr w:type="spellEnd"/>
      <w:r w:rsidR="00736712">
        <w:t xml:space="preserve">. </w:t>
      </w:r>
      <w:r w:rsidR="00431E6F">
        <w:t xml:space="preserve">They had to temporarily shut down production of those stoves because problems in their factory. Those problems are now fixed, and they can </w:t>
      </w:r>
      <w:r w:rsidR="0042660C">
        <w:t xml:space="preserve">in the future </w:t>
      </w:r>
      <w:r w:rsidR="00431E6F">
        <w:t xml:space="preserve">supply </w:t>
      </w:r>
      <w:proofErr w:type="spellStart"/>
      <w:r w:rsidR="00431E6F">
        <w:t>Sowle</w:t>
      </w:r>
      <w:proofErr w:type="spellEnd"/>
      <w:r w:rsidR="00431E6F">
        <w:t xml:space="preserve"> with any number of </w:t>
      </w:r>
      <w:proofErr w:type="spellStart"/>
      <w:r w:rsidR="00431E6F">
        <w:t>SowleStoves</w:t>
      </w:r>
      <w:proofErr w:type="spellEnd"/>
      <w:r w:rsidR="00431E6F">
        <w:t xml:space="preserve"> he needs—just not by June 13. </w:t>
      </w:r>
    </w:p>
    <w:p w14:paraId="2879B19C" w14:textId="77777777" w:rsidR="0042660C" w:rsidRDefault="0058073E" w:rsidP="003F1E5D">
      <w:proofErr w:type="spellStart"/>
      <w:r>
        <w:t>Seele</w:t>
      </w:r>
      <w:proofErr w:type="spellEnd"/>
      <w:r>
        <w:t xml:space="preserve"> signs the purchase orde</w:t>
      </w:r>
      <w:r w:rsidR="003D40D3">
        <w:t>r and inserts an additional clause</w:t>
      </w:r>
      <w:r>
        <w:t xml:space="preserve"> that says, </w:t>
      </w:r>
    </w:p>
    <w:p w14:paraId="5F9F7C58" w14:textId="77777777" w:rsidR="0042660C" w:rsidRDefault="0042660C" w:rsidP="003F1E5D"/>
    <w:p w14:paraId="04723189" w14:textId="77777777" w:rsidR="0042660C" w:rsidRDefault="0058073E" w:rsidP="0042660C">
      <w:pPr>
        <w:ind w:left="720" w:firstLine="0"/>
      </w:pPr>
      <w:r>
        <w:t>Agreement to arbitration: The parties agree that all disputes arising under this contract shall be resolved through binding arbitration</w:t>
      </w:r>
      <w:r w:rsidR="0042660C">
        <w:t>.</w:t>
      </w:r>
    </w:p>
    <w:p w14:paraId="2BE30806" w14:textId="77777777" w:rsidR="0042660C" w:rsidRDefault="0042660C" w:rsidP="0042660C">
      <w:pPr>
        <w:ind w:firstLine="0"/>
      </w:pPr>
    </w:p>
    <w:p w14:paraId="3FB78AF2" w14:textId="77777777" w:rsidR="00FE29D9" w:rsidRDefault="0058073E" w:rsidP="0042660C">
      <w:pPr>
        <w:ind w:firstLine="0"/>
      </w:pPr>
      <w:proofErr w:type="spellStart"/>
      <w:r>
        <w:t>Seele</w:t>
      </w:r>
      <w:proofErr w:type="spellEnd"/>
      <w:r>
        <w:t xml:space="preserve"> returns the contract with the additional page and a note that says, </w:t>
      </w:r>
      <w:r w:rsidR="00FE29D9">
        <w:t xml:space="preserve">“I have accepted your offer. Glad our deal is done.” </w:t>
      </w:r>
      <w:proofErr w:type="spellStart"/>
      <w:r>
        <w:t>Sowle</w:t>
      </w:r>
      <w:proofErr w:type="spellEnd"/>
      <w:r>
        <w:t xml:space="preserve"> and </w:t>
      </w:r>
      <w:proofErr w:type="spellStart"/>
      <w:r>
        <w:t>Seele</w:t>
      </w:r>
      <w:proofErr w:type="spellEnd"/>
      <w:r w:rsidR="00FE29D9">
        <w:t xml:space="preserve"> have no further conversat</w:t>
      </w:r>
      <w:r>
        <w:t>ion</w:t>
      </w:r>
      <w:r w:rsidR="003F1E5D">
        <w:t>s about the purchase agreement.</w:t>
      </w:r>
    </w:p>
    <w:p w14:paraId="7F5A4BAA" w14:textId="77777777" w:rsidR="0086539D" w:rsidRDefault="00623253" w:rsidP="00570470">
      <w:pPr>
        <w:ind w:firstLine="0"/>
      </w:pPr>
      <w:r>
        <w:tab/>
      </w:r>
      <w:r w:rsidR="00124770">
        <w:t xml:space="preserve">On June 5, </w:t>
      </w:r>
      <w:proofErr w:type="spellStart"/>
      <w:r w:rsidR="00124770">
        <w:t>Sowle</w:t>
      </w:r>
      <w:proofErr w:type="spellEnd"/>
      <w:r w:rsidR="00124770">
        <w:t xml:space="preserve"> learns that </w:t>
      </w:r>
      <w:r>
        <w:t>Brimstone is unable to supply</w:t>
      </w:r>
      <w:r w:rsidR="00124770">
        <w:t xml:space="preserve"> him </w:t>
      </w:r>
      <w:r>
        <w:t xml:space="preserve">with any </w:t>
      </w:r>
      <w:r w:rsidR="002446EB">
        <w:t xml:space="preserve">48-inch </w:t>
      </w:r>
      <w:proofErr w:type="spellStart"/>
      <w:r>
        <w:t>SowleStoves</w:t>
      </w:r>
      <w:proofErr w:type="spellEnd"/>
      <w:r>
        <w:t xml:space="preserve">. </w:t>
      </w:r>
      <w:r w:rsidR="00124770">
        <w:t xml:space="preserve">On June 9, he delivers two 44-inch </w:t>
      </w:r>
      <w:proofErr w:type="spellStart"/>
      <w:r w:rsidR="00124770">
        <w:t>SowleS</w:t>
      </w:r>
      <w:r w:rsidR="002B7BE8">
        <w:t>t</w:t>
      </w:r>
      <w:r w:rsidR="00124770">
        <w:t>oves</w:t>
      </w:r>
      <w:proofErr w:type="spellEnd"/>
      <w:r w:rsidR="00124770">
        <w:t xml:space="preserve"> to </w:t>
      </w:r>
      <w:proofErr w:type="spellStart"/>
      <w:r w:rsidR="00124770">
        <w:t>Seele</w:t>
      </w:r>
      <w:proofErr w:type="spellEnd"/>
      <w:r w:rsidR="00124770">
        <w:t>, who rejects the deliver</w:t>
      </w:r>
      <w:r w:rsidR="006256B3">
        <w:t>y</w:t>
      </w:r>
      <w:r w:rsidR="00124770">
        <w:t xml:space="preserve">. </w:t>
      </w:r>
      <w:proofErr w:type="spellStart"/>
      <w:r w:rsidR="00124770">
        <w:t>Sowle</w:t>
      </w:r>
      <w:proofErr w:type="spellEnd"/>
      <w:r w:rsidR="006256B3">
        <w:t xml:space="preserve"> then</w:t>
      </w:r>
      <w:r w:rsidR="00124770">
        <w:t xml:space="preserve"> seasonably announces </w:t>
      </w:r>
      <w:r w:rsidR="005511E0">
        <w:t xml:space="preserve">his intention to cure. </w:t>
      </w:r>
      <w:proofErr w:type="spellStart"/>
      <w:r w:rsidR="00124770">
        <w:t>Sowle</w:t>
      </w:r>
      <w:proofErr w:type="spellEnd"/>
      <w:r w:rsidR="00124770">
        <w:t xml:space="preserve"> has no idea about how he is going to get two 48-inch </w:t>
      </w:r>
      <w:proofErr w:type="spellStart"/>
      <w:r w:rsidR="00124770">
        <w:t>SowleStoves</w:t>
      </w:r>
      <w:proofErr w:type="spellEnd"/>
      <w:r w:rsidR="00124770">
        <w:t xml:space="preserve">. </w:t>
      </w:r>
      <w:proofErr w:type="spellStart"/>
      <w:r w:rsidR="00124770">
        <w:t>Sowle</w:t>
      </w:r>
      <w:proofErr w:type="spellEnd"/>
      <w:r w:rsidR="00124770">
        <w:t xml:space="preserve"> broadcasts his plight on Twitter, and much to</w:t>
      </w:r>
      <w:r w:rsidR="00EC6322">
        <w:t xml:space="preserve"> his surpri</w:t>
      </w:r>
      <w:r w:rsidR="006256B3">
        <w:t xml:space="preserve">se, his </w:t>
      </w:r>
      <w:proofErr w:type="gramStart"/>
      <w:r w:rsidR="006256B3">
        <w:t>long lost</w:t>
      </w:r>
      <w:proofErr w:type="gramEnd"/>
      <w:r w:rsidR="006256B3">
        <w:t xml:space="preserve"> cousin, Lou Ci</w:t>
      </w:r>
      <w:r w:rsidR="00EC6322">
        <w:t>pher</w:t>
      </w:r>
      <w:r w:rsidR="00124770">
        <w:t xml:space="preserve">, contacts him to explain that he is an admirer and collector of 48-inch </w:t>
      </w:r>
      <w:proofErr w:type="spellStart"/>
      <w:r w:rsidR="00124770">
        <w:t>Sowl</w:t>
      </w:r>
      <w:r w:rsidR="006256B3">
        <w:t>eStoves</w:t>
      </w:r>
      <w:proofErr w:type="spellEnd"/>
      <w:r w:rsidR="006256B3">
        <w:t xml:space="preserve"> and that he has </w:t>
      </w:r>
      <w:r w:rsidR="002B7BE8">
        <w:t>arranged</w:t>
      </w:r>
      <w:r w:rsidR="00124770">
        <w:t xml:space="preserve"> for delivery of two 48-inch stoves from his collection to </w:t>
      </w:r>
      <w:proofErr w:type="spellStart"/>
      <w:r w:rsidR="00124770">
        <w:t>Sowle</w:t>
      </w:r>
      <w:proofErr w:type="spellEnd"/>
      <w:r w:rsidR="00124770">
        <w:t xml:space="preserve"> in time for </w:t>
      </w:r>
      <w:proofErr w:type="spellStart"/>
      <w:r w:rsidR="00124770">
        <w:t>Sowle</w:t>
      </w:r>
      <w:proofErr w:type="spellEnd"/>
      <w:r w:rsidR="00124770">
        <w:t xml:space="preserve"> to deliver them to</w:t>
      </w:r>
      <w:r w:rsidR="006256B3">
        <w:t xml:space="preserve"> </w:t>
      </w:r>
      <w:proofErr w:type="spellStart"/>
      <w:r w:rsidR="006256B3">
        <w:t>Seele</w:t>
      </w:r>
      <w:proofErr w:type="spellEnd"/>
      <w:r w:rsidR="006256B3">
        <w:t xml:space="preserve"> on June 13. Lou Cipher gi</w:t>
      </w:r>
      <w:r w:rsidR="00124770">
        <w:t xml:space="preserve">ve the stoves to </w:t>
      </w:r>
      <w:proofErr w:type="spellStart"/>
      <w:r w:rsidR="00124770">
        <w:t>Sowle</w:t>
      </w:r>
      <w:proofErr w:type="spellEnd"/>
      <w:r w:rsidR="00124770">
        <w:t xml:space="preserve"> for free (with no delivery charges) out of admiration for </w:t>
      </w:r>
      <w:proofErr w:type="spellStart"/>
      <w:r w:rsidR="00EC6322">
        <w:t>Sowle’</w:t>
      </w:r>
      <w:r w:rsidR="00124770">
        <w:t>s</w:t>
      </w:r>
      <w:proofErr w:type="spellEnd"/>
      <w:r w:rsidR="00124770">
        <w:t xml:space="preserve"> great accomplishments. </w:t>
      </w:r>
      <w:proofErr w:type="spellStart"/>
      <w:r w:rsidR="00DD5CB0">
        <w:t>Sowle</w:t>
      </w:r>
      <w:proofErr w:type="spellEnd"/>
      <w:r w:rsidR="00DD5CB0">
        <w:t xml:space="preserve"> delivers the stoves to </w:t>
      </w:r>
      <w:proofErr w:type="spellStart"/>
      <w:r w:rsidR="00DD5CB0">
        <w:t>Seele</w:t>
      </w:r>
      <w:proofErr w:type="spellEnd"/>
      <w:r w:rsidR="00DD5CB0">
        <w:t xml:space="preserve"> on June 13, but </w:t>
      </w:r>
      <w:proofErr w:type="spellStart"/>
      <w:r w:rsidR="00DD5CB0">
        <w:t>Seele</w:t>
      </w:r>
      <w:proofErr w:type="spellEnd"/>
      <w:r w:rsidR="00DD5CB0">
        <w:t xml:space="preserve"> rejects the del</w:t>
      </w:r>
      <w:r w:rsidR="006256B3">
        <w:t>ivery and does not pay for the s</w:t>
      </w:r>
      <w:r w:rsidR="00DD5CB0">
        <w:t xml:space="preserve">toves. </w:t>
      </w:r>
      <w:proofErr w:type="spellStart"/>
      <w:r w:rsidR="00EC6322">
        <w:t>Seele</w:t>
      </w:r>
      <w:proofErr w:type="spellEnd"/>
      <w:r w:rsidR="00EC6322">
        <w:t xml:space="preserve"> </w:t>
      </w:r>
      <w:r w:rsidR="00EC6322">
        <w:lastRenderedPageBreak/>
        <w:t xml:space="preserve">was convinced that </w:t>
      </w:r>
      <w:proofErr w:type="spellStart"/>
      <w:r w:rsidR="00EC6322">
        <w:t>Sowle</w:t>
      </w:r>
      <w:proofErr w:type="spellEnd"/>
      <w:r w:rsidR="00EC6322">
        <w:t xml:space="preserve"> would be </w:t>
      </w:r>
      <w:r w:rsidR="006256B3">
        <w:t>un</w:t>
      </w:r>
      <w:r w:rsidR="00EC6322">
        <w:t xml:space="preserve">able to deliver the stoves, so on June 12 he bought two </w:t>
      </w:r>
      <w:r w:rsidR="006256B3">
        <w:t xml:space="preserve">48-inch </w:t>
      </w:r>
      <w:proofErr w:type="spellStart"/>
      <w:r w:rsidR="006256B3">
        <w:t>Sowle</w:t>
      </w:r>
      <w:proofErr w:type="spellEnd"/>
      <w:r w:rsidR="006256B3">
        <w:t xml:space="preserve"> Stoves from Lou Ci</w:t>
      </w:r>
      <w:r w:rsidR="00866D7C">
        <w:t>pher</w:t>
      </w:r>
      <w:r w:rsidR="00EC6322">
        <w:t xml:space="preserve">. </w:t>
      </w:r>
    </w:p>
    <w:p w14:paraId="4615AC39" w14:textId="77777777" w:rsidR="00FE29D9" w:rsidRDefault="00FE29D9" w:rsidP="00570470">
      <w:pPr>
        <w:ind w:firstLine="0"/>
      </w:pPr>
    </w:p>
    <w:p w14:paraId="487CDD19" w14:textId="77777777" w:rsidR="0086539D" w:rsidRDefault="0086539D" w:rsidP="00570470">
      <w:pPr>
        <w:ind w:firstLine="0"/>
      </w:pPr>
    </w:p>
    <w:p w14:paraId="793AF27A" w14:textId="77777777" w:rsidR="0086539D" w:rsidRDefault="0086539D" w:rsidP="00570470">
      <w:pPr>
        <w:ind w:firstLine="0"/>
      </w:pPr>
      <w:r>
        <w:t>Questions</w:t>
      </w:r>
    </w:p>
    <w:p w14:paraId="65752FD3" w14:textId="77777777" w:rsidR="0086539D" w:rsidRDefault="0086539D" w:rsidP="00570470">
      <w:pPr>
        <w:ind w:firstLine="0"/>
      </w:pPr>
    </w:p>
    <w:p w14:paraId="5BB89515" w14:textId="77777777" w:rsidR="00EC6322" w:rsidRDefault="00B4092D" w:rsidP="00B4092D">
      <w:pPr>
        <w:ind w:firstLine="0"/>
      </w:pPr>
      <w:r>
        <w:t xml:space="preserve">(1) </w:t>
      </w:r>
      <w:r w:rsidR="001B3E66">
        <w:t xml:space="preserve">The </w:t>
      </w:r>
      <w:r w:rsidR="00EC6322">
        <w:t>Sowle</w:t>
      </w:r>
      <w:r w:rsidR="001B3E66">
        <w:t>Net</w:t>
      </w:r>
      <w:r w:rsidR="00EC6322">
        <w:t>.com homepage prominently displays this text:</w:t>
      </w:r>
    </w:p>
    <w:p w14:paraId="533C21E4" w14:textId="77777777" w:rsidR="00EC6322" w:rsidRDefault="00EC6322" w:rsidP="00EC6322">
      <w:pPr>
        <w:ind w:firstLine="0"/>
      </w:pPr>
    </w:p>
    <w:p w14:paraId="44ED0ACF" w14:textId="77777777" w:rsidR="00EC6322" w:rsidRDefault="00EC6322" w:rsidP="00EC6322">
      <w:pPr>
        <w:ind w:left="720" w:firstLine="0"/>
      </w:pPr>
      <w:r>
        <w:t xml:space="preserve">Why shop at </w:t>
      </w:r>
      <w:proofErr w:type="spellStart"/>
      <w:r>
        <w:t>Sowle</w:t>
      </w:r>
      <w:proofErr w:type="spellEnd"/>
      <w:r>
        <w:t xml:space="preserve"> Foods? </w:t>
      </w:r>
      <w:r w:rsidRPr="005A3ED2">
        <w:t xml:space="preserve">Visiting our site entitles you </w:t>
      </w:r>
      <w:r>
        <w:t xml:space="preserve">to our lowest price guarantee. </w:t>
      </w:r>
      <w:r w:rsidRPr="005A3ED2">
        <w:t>Low</w:t>
      </w:r>
      <w:r>
        <w:t xml:space="preserve">est price or your money back! </w:t>
      </w:r>
      <w:r w:rsidRPr="005A3ED2">
        <w:t>You never have to worry if you buy from us!</w:t>
      </w:r>
      <w:r>
        <w:t xml:space="preserve"> </w:t>
      </w:r>
      <w:r w:rsidRPr="005A3ED2">
        <w:t>Find the item you buy for a lower price anywhere within three months of purchase and we will give you your money back and you keep the item.</w:t>
      </w:r>
    </w:p>
    <w:p w14:paraId="54C47F04" w14:textId="77777777" w:rsidR="00EC6322" w:rsidRDefault="00EC6322" w:rsidP="00570470">
      <w:pPr>
        <w:ind w:firstLine="0"/>
      </w:pPr>
    </w:p>
    <w:p w14:paraId="114991CD" w14:textId="77777777" w:rsidR="00EC6322" w:rsidRDefault="00EC6322" w:rsidP="00570470">
      <w:pPr>
        <w:ind w:firstLine="0"/>
      </w:pPr>
      <w:r>
        <w:t>Is the</w:t>
      </w:r>
      <w:r w:rsidR="007D66C1">
        <w:t xml:space="preserve"> display of the text an offer? </w:t>
      </w:r>
    </w:p>
    <w:p w14:paraId="4E6B14AD" w14:textId="77777777" w:rsidR="0086539D" w:rsidRDefault="0086539D" w:rsidP="00570470">
      <w:pPr>
        <w:ind w:firstLine="0"/>
      </w:pPr>
    </w:p>
    <w:p w14:paraId="08A7C2FB" w14:textId="77777777" w:rsidR="00F62CB5" w:rsidRDefault="00F62CB5" w:rsidP="001642AA">
      <w:pPr>
        <w:ind w:firstLine="0"/>
      </w:pPr>
    </w:p>
    <w:p w14:paraId="37A09D0A" w14:textId="6AC8FD5B" w:rsidR="00F62CB5" w:rsidRDefault="00F62CB5" w:rsidP="001642AA">
      <w:pPr>
        <w:ind w:firstLine="0"/>
      </w:pPr>
      <w:r>
        <w:t xml:space="preserve">The display is an offer if (1) it is a manifestation of a willingness to enter a bargain (2) so made as to justify Victoria in thinking her assent will conclude the bargain. As to (1), the display of the website text and </w:t>
      </w:r>
      <w:proofErr w:type="spellStart"/>
      <w:r>
        <w:t>Sowle’s</w:t>
      </w:r>
      <w:proofErr w:type="spellEnd"/>
      <w:r>
        <w:t xml:space="preserve"> explanation to his lawyers--</w:t>
      </w:r>
    </w:p>
    <w:p w14:paraId="70C3F957" w14:textId="1C140716" w:rsidR="00F62CB5" w:rsidRDefault="00F62CB5" w:rsidP="00F62CB5">
      <w:pPr>
        <w:ind w:firstLine="0"/>
      </w:pPr>
      <w:r>
        <w:t xml:space="preserve">“The idea is that people </w:t>
      </w:r>
      <w:r w:rsidRPr="000F7F6C">
        <w:rPr>
          <w:i/>
        </w:rPr>
        <w:t>read</w:t>
      </w:r>
      <w:r>
        <w:t xml:space="preserve"> the promise about the money back guarantee and are motivated to buy over our site because they know they get their money back</w:t>
      </w:r>
      <w:r>
        <w:t xml:space="preserve">”—show that </w:t>
      </w:r>
      <w:proofErr w:type="spellStart"/>
      <w:r>
        <w:t>Sowle</w:t>
      </w:r>
      <w:proofErr w:type="spellEnd"/>
      <w:r>
        <w:t xml:space="preserve"> is manifesting a willingness to enter a bargain. </w:t>
      </w:r>
      <w:r w:rsidR="00486528">
        <w:t xml:space="preserve">The bargain is definite and complete as to the money back guarantee. </w:t>
      </w:r>
      <w:r>
        <w:t>As to (2), the “guarantee” language of the text plus</w:t>
      </w:r>
      <w:r>
        <w:t xml:space="preserve">--“The idea is that people </w:t>
      </w:r>
      <w:r w:rsidRPr="000F7F6C">
        <w:rPr>
          <w:i/>
        </w:rPr>
        <w:t>read</w:t>
      </w:r>
      <w:r>
        <w:t xml:space="preserve"> the promise about the money back guarantee and are motivated to buy over our site because they know they get their money back”—</w:t>
      </w:r>
      <w:r>
        <w:t xml:space="preserve">shows that </w:t>
      </w:r>
      <w:r w:rsidR="00486528">
        <w:t xml:space="preserve">the display is designed to make people think their assent will conclude the bargain. </w:t>
      </w:r>
    </w:p>
    <w:p w14:paraId="1AB7EED3" w14:textId="77777777" w:rsidR="00F62CB5" w:rsidRDefault="00F62CB5" w:rsidP="001642AA">
      <w:pPr>
        <w:ind w:firstLine="0"/>
      </w:pPr>
    </w:p>
    <w:p w14:paraId="7D051B51" w14:textId="7957E72F" w:rsidR="0086539D" w:rsidRDefault="00B4092D" w:rsidP="001642AA">
      <w:pPr>
        <w:ind w:firstLine="0"/>
      </w:pPr>
      <w:r>
        <w:t xml:space="preserve">(2) </w:t>
      </w:r>
      <w:r w:rsidR="00EC6322">
        <w:t xml:space="preserve">Whatever your answer to Question 1, assume the </w:t>
      </w:r>
      <w:r w:rsidR="00E757FB">
        <w:t>display of the</w:t>
      </w:r>
      <w:r w:rsidR="00EC6322">
        <w:t xml:space="preserve"> text is an offer which Victoria Geist accepts. Assume </w:t>
      </w:r>
      <w:r w:rsidR="00E757FB">
        <w:t xml:space="preserve">also </w:t>
      </w:r>
      <w:r w:rsidR="00EC6322">
        <w:t>the requirements of consideration are fulfilled.</w:t>
      </w:r>
      <w:r w:rsidR="00E757FB">
        <w:t xml:space="preserve"> Further</w:t>
      </w:r>
      <w:r w:rsidR="007D66C1">
        <w:t xml:space="preserve"> assume, </w:t>
      </w:r>
      <w:r w:rsidR="007D66C1" w:rsidRPr="00E757FB">
        <w:rPr>
          <w:b/>
          <w:i/>
        </w:rPr>
        <w:t>for purposes of this question only</w:t>
      </w:r>
      <w:r w:rsidR="007D66C1">
        <w:t xml:space="preserve">, that the </w:t>
      </w:r>
      <w:proofErr w:type="spellStart"/>
      <w:r w:rsidR="007D66C1">
        <w:t>Parol</w:t>
      </w:r>
      <w:proofErr w:type="spellEnd"/>
      <w:r w:rsidR="007D66C1">
        <w:t xml:space="preserve"> Evidence</w:t>
      </w:r>
      <w:r w:rsidR="00E42E08">
        <w:t xml:space="preserve"> rule</w:t>
      </w:r>
      <w:r w:rsidR="007D66C1">
        <w:t xml:space="preserve"> does </w:t>
      </w:r>
      <w:r w:rsidR="007D66C1" w:rsidRPr="00E757FB">
        <w:rPr>
          <w:b/>
          <w:i/>
        </w:rPr>
        <w:t>not</w:t>
      </w:r>
      <w:r w:rsidR="007D66C1" w:rsidRPr="00E757FB">
        <w:rPr>
          <w:b/>
        </w:rPr>
        <w:t xml:space="preserve"> </w:t>
      </w:r>
      <w:r w:rsidR="007D66C1">
        <w:t xml:space="preserve">make the guarantee unenforceable. </w:t>
      </w:r>
      <w:r w:rsidR="007D66C1" w:rsidRPr="009D58CE">
        <w:rPr>
          <w:b/>
          <w:bCs/>
        </w:rPr>
        <w:t xml:space="preserve">Make the strongest argument you </w:t>
      </w:r>
      <w:r w:rsidR="00EC6322" w:rsidRPr="009D58CE">
        <w:rPr>
          <w:b/>
          <w:bCs/>
        </w:rPr>
        <w:t xml:space="preserve">can that Victoria is </w:t>
      </w:r>
      <w:r w:rsidR="00EC6322" w:rsidRPr="009D58CE">
        <w:rPr>
          <w:b/>
          <w:bCs/>
          <w:i/>
        </w:rPr>
        <w:t>not</w:t>
      </w:r>
      <w:r w:rsidR="00EC6322" w:rsidRPr="009D58CE">
        <w:rPr>
          <w:b/>
          <w:bCs/>
        </w:rPr>
        <w:t xml:space="preserve"> entitled to her money back. </w:t>
      </w:r>
      <w:r w:rsidR="006B4EEE">
        <w:t xml:space="preserve">Assume there is no trade usage concerning “the item you buy.” </w:t>
      </w:r>
    </w:p>
    <w:p w14:paraId="31543D76" w14:textId="07C6A918" w:rsidR="006B4EEE" w:rsidRDefault="006B4EEE" w:rsidP="001642AA">
      <w:pPr>
        <w:ind w:firstLine="0"/>
      </w:pPr>
    </w:p>
    <w:p w14:paraId="6B51AD4C" w14:textId="2C327F3B" w:rsidR="006B4EEE" w:rsidRPr="0017675C" w:rsidRDefault="006B4EEE" w:rsidP="001642AA">
      <w:pPr>
        <w:ind w:firstLine="0"/>
        <w:rPr>
          <w:i/>
          <w:iCs/>
        </w:rPr>
      </w:pPr>
      <w:r w:rsidRPr="00985428">
        <w:rPr>
          <w:i/>
          <w:iCs/>
        </w:rPr>
        <w:t xml:space="preserve">The best argument that Victoria is not entitled to her money back is based on interpretation doctrine. If the </w:t>
      </w:r>
      <w:r w:rsidRPr="00985428">
        <w:rPr>
          <w:b/>
          <w:bCs/>
          <w:i/>
          <w:iCs/>
        </w:rPr>
        <w:t xml:space="preserve">“item you buy” </w:t>
      </w:r>
      <w:r w:rsidRPr="00985428">
        <w:rPr>
          <w:i/>
          <w:iCs/>
        </w:rPr>
        <w:t xml:space="preserve">means that “item delivered and accepted” then Victoria did not find the “item she bought” at a lower price and so is not entitled to her money back. Does </w:t>
      </w:r>
      <w:r w:rsidRPr="00985428">
        <w:rPr>
          <w:i/>
          <w:iCs/>
        </w:rPr>
        <w:t>the “item you buy” mean “item delivered and accepted”</w:t>
      </w:r>
      <w:r w:rsidRPr="00985428">
        <w:rPr>
          <w:i/>
          <w:iCs/>
        </w:rPr>
        <w:t>?</w:t>
      </w:r>
      <w:r>
        <w:t xml:space="preserve"> </w:t>
      </w:r>
      <w:r w:rsidRPr="00985428">
        <w:rPr>
          <w:b/>
          <w:bCs/>
        </w:rPr>
        <w:t>We start with Objective Intent test.</w:t>
      </w:r>
      <w:r>
        <w:t xml:space="preserve"> The test is that if a reasonable person would interpret the words and actions as a </w:t>
      </w:r>
      <w:r w:rsidRPr="006B4EEE">
        <w:rPr>
          <w:b/>
          <w:bCs/>
        </w:rPr>
        <w:t>promise</w:t>
      </w:r>
      <w:r>
        <w:t xml:space="preserve"> to do X, then they are a promise to do X. How would a reasonable person interpret </w:t>
      </w:r>
      <w:r w:rsidRPr="006B4EEE">
        <w:rPr>
          <w:b/>
          <w:bCs/>
        </w:rPr>
        <w:t>the phrase “the item you buy”</w:t>
      </w:r>
      <w:r>
        <w:t xml:space="preserve">? Would it be the item ordered or the item delivered and accepted? </w:t>
      </w:r>
      <w:r w:rsidR="009D58CE" w:rsidRPr="009D58CE">
        <w:rPr>
          <w:b/>
          <w:bCs/>
        </w:rPr>
        <w:t>Suppose we hold that the “item you buy” is the item ordered?</w:t>
      </w:r>
      <w:r w:rsidR="009D58CE">
        <w:t xml:space="preserve"> Then Victoria </w:t>
      </w:r>
      <w:r w:rsidR="009D58CE" w:rsidRPr="0017675C">
        <w:rPr>
          <w:i/>
          <w:iCs/>
        </w:rPr>
        <w:t>gets a more expensive</w:t>
      </w:r>
      <w:r w:rsidR="0017675C" w:rsidRPr="0017675C">
        <w:rPr>
          <w:i/>
          <w:iCs/>
        </w:rPr>
        <w:t xml:space="preserve"> skillet which she finds acceptable</w:t>
      </w:r>
      <w:r w:rsidR="0017675C">
        <w:t xml:space="preserve"> and which </w:t>
      </w:r>
      <w:proofErr w:type="spellStart"/>
      <w:r w:rsidR="0017675C">
        <w:t>SowleNet</w:t>
      </w:r>
      <w:proofErr w:type="spellEnd"/>
      <w:r w:rsidR="0017675C">
        <w:t xml:space="preserve"> sends her a greatly reduced price. She would also get her money back for an item that </w:t>
      </w:r>
      <w:r w:rsidR="0017675C">
        <w:lastRenderedPageBreak/>
        <w:t xml:space="preserve">she found to be better than the one ordered. </w:t>
      </w:r>
      <w:r w:rsidR="0017675C" w:rsidRPr="0017675C">
        <w:rPr>
          <w:i/>
          <w:iCs/>
        </w:rPr>
        <w:t xml:space="preserve">Is that a reasonable interpretation of “the item you buy”? No, no reasonable business would put itself in such a position. </w:t>
      </w:r>
    </w:p>
    <w:p w14:paraId="474BDE74" w14:textId="44A1DA7D" w:rsidR="006B4EEE" w:rsidRDefault="006B4EEE" w:rsidP="001642AA">
      <w:pPr>
        <w:ind w:firstLine="0"/>
      </w:pPr>
    </w:p>
    <w:p w14:paraId="1047B8CB" w14:textId="77777777" w:rsidR="006B4EEE" w:rsidRDefault="006B4EEE" w:rsidP="001642AA">
      <w:pPr>
        <w:ind w:firstLine="0"/>
      </w:pPr>
    </w:p>
    <w:p w14:paraId="30CB14F8" w14:textId="79F036C5" w:rsidR="006B4EEE" w:rsidRDefault="006B4EEE" w:rsidP="001642AA">
      <w:pPr>
        <w:ind w:firstLine="0"/>
      </w:pPr>
    </w:p>
    <w:p w14:paraId="0F722B1D" w14:textId="29ECC1A4" w:rsidR="006B4EEE" w:rsidRDefault="006B4EEE" w:rsidP="001642AA">
      <w:pPr>
        <w:ind w:firstLine="0"/>
      </w:pPr>
    </w:p>
    <w:p w14:paraId="7ACD7CB4" w14:textId="77777777" w:rsidR="006B4EEE" w:rsidRDefault="006B4EEE" w:rsidP="001642AA">
      <w:pPr>
        <w:ind w:firstLine="0"/>
      </w:pPr>
    </w:p>
    <w:p w14:paraId="47F5F6E6" w14:textId="77777777" w:rsidR="0086539D" w:rsidRDefault="0086539D" w:rsidP="00570470">
      <w:pPr>
        <w:ind w:firstLine="0"/>
      </w:pPr>
    </w:p>
    <w:p w14:paraId="420DB4CA" w14:textId="15FD6E13" w:rsidR="0086539D" w:rsidRDefault="00EC6322" w:rsidP="00570470">
      <w:pPr>
        <w:ind w:firstLine="0"/>
      </w:pPr>
      <w:r>
        <w:t xml:space="preserve">(3) </w:t>
      </w:r>
      <w:r w:rsidR="007D66C1">
        <w:t xml:space="preserve">As in </w:t>
      </w:r>
      <w:r w:rsidR="00E757FB">
        <w:t>Question 2, assume the display of</w:t>
      </w:r>
      <w:r w:rsidR="007D66C1">
        <w:t xml:space="preserve"> </w:t>
      </w:r>
      <w:r w:rsidR="00B80E5B">
        <w:t xml:space="preserve">the </w:t>
      </w:r>
      <w:r w:rsidR="007D66C1">
        <w:t>text is an offer</w:t>
      </w:r>
      <w:r w:rsidR="00E757FB">
        <w:t xml:space="preserve"> which Victoria Geist accepts, and a</w:t>
      </w:r>
      <w:r w:rsidR="007D66C1">
        <w:t xml:space="preserve">ssume the requirements of consideration are fulfilled. </w:t>
      </w:r>
      <w:proofErr w:type="spellStart"/>
      <w:r w:rsidR="007D66C1">
        <w:t>Sowle</w:t>
      </w:r>
      <w:proofErr w:type="spellEnd"/>
      <w:r w:rsidR="007D66C1">
        <w:t xml:space="preserve"> claims that a</w:t>
      </w:r>
      <w:r w:rsidR="00E757FB">
        <w:t xml:space="preserve">greement formed by </w:t>
      </w:r>
      <w:r w:rsidR="00431E86">
        <w:t xml:space="preserve">Geist’s </w:t>
      </w:r>
      <w:r w:rsidR="00E757FB">
        <w:t xml:space="preserve">accepting </w:t>
      </w:r>
      <w:r w:rsidR="00985428">
        <w:t xml:space="preserve">the </w:t>
      </w:r>
      <w:r w:rsidR="007D66C1">
        <w:t>offer</w:t>
      </w:r>
      <w:r w:rsidR="00E757FB">
        <w:t xml:space="preserve"> </w:t>
      </w:r>
      <w:r w:rsidR="007D66C1">
        <w:t xml:space="preserve">is unenforceable under the </w:t>
      </w:r>
      <w:proofErr w:type="spellStart"/>
      <w:r w:rsidR="007D66C1">
        <w:t>Parol</w:t>
      </w:r>
      <w:proofErr w:type="spellEnd"/>
      <w:r w:rsidR="007D66C1">
        <w:t xml:space="preserve"> Evidence rule. </w:t>
      </w:r>
      <w:r w:rsidR="00831564">
        <w:t xml:space="preserve">Is </w:t>
      </w:r>
      <w:proofErr w:type="spellStart"/>
      <w:r w:rsidR="00831564">
        <w:t>Sowle</w:t>
      </w:r>
      <w:proofErr w:type="spellEnd"/>
      <w:r w:rsidR="00831564">
        <w:t xml:space="preserve"> correct?</w:t>
      </w:r>
    </w:p>
    <w:p w14:paraId="22DD7E0E" w14:textId="77777777" w:rsidR="007D66C1" w:rsidRDefault="007D66C1" w:rsidP="00570470">
      <w:pPr>
        <w:ind w:firstLine="0"/>
      </w:pPr>
    </w:p>
    <w:p w14:paraId="26399C4E" w14:textId="77777777" w:rsidR="007D66C1" w:rsidRPr="007D66C1" w:rsidRDefault="00BC7C74" w:rsidP="00570470">
      <w:pPr>
        <w:ind w:firstLine="0"/>
        <w:rPr>
          <w:b/>
        </w:rPr>
      </w:pPr>
      <w:r>
        <w:rPr>
          <w:b/>
        </w:rPr>
        <w:t xml:space="preserve">Assume the Terms of Use agreement is an enforceable written contract, which specifies the terms </w:t>
      </w:r>
      <w:r w:rsidR="00B80E5B">
        <w:rPr>
          <w:b/>
        </w:rPr>
        <w:t xml:space="preserve">that </w:t>
      </w:r>
      <w:r>
        <w:rPr>
          <w:b/>
        </w:rPr>
        <w:t xml:space="preserve">apply to sales over the website, and treat the agreement formed by Geist’s acceptance of the offer </w:t>
      </w:r>
      <w:r w:rsidR="007D66C1" w:rsidRPr="007D66C1">
        <w:rPr>
          <w:b/>
        </w:rPr>
        <w:t>as a written agreem</w:t>
      </w:r>
      <w:r w:rsidR="00B80E5B">
        <w:rPr>
          <w:b/>
        </w:rPr>
        <w:t xml:space="preserve">ent formed prior to the </w:t>
      </w:r>
      <w:r w:rsidR="007D66C1" w:rsidRPr="007D66C1">
        <w:rPr>
          <w:b/>
        </w:rPr>
        <w:t xml:space="preserve">Terms of Use agreement. </w:t>
      </w:r>
    </w:p>
    <w:p w14:paraId="0B2E1F2D" w14:textId="77777777" w:rsidR="007D66C1" w:rsidRPr="007D66C1" w:rsidRDefault="007D66C1" w:rsidP="00570470">
      <w:pPr>
        <w:ind w:firstLine="0"/>
        <w:rPr>
          <w:b/>
        </w:rPr>
      </w:pPr>
    </w:p>
    <w:p w14:paraId="036EB5BA" w14:textId="77777777" w:rsidR="007D66C1" w:rsidRPr="007D66C1" w:rsidRDefault="007D66C1" w:rsidP="00570470">
      <w:pPr>
        <w:ind w:firstLine="0"/>
        <w:rPr>
          <w:b/>
        </w:rPr>
      </w:pPr>
      <w:r w:rsidRPr="007D66C1">
        <w:rPr>
          <w:b/>
        </w:rPr>
        <w:t xml:space="preserve">Use the </w:t>
      </w:r>
      <w:proofErr w:type="spellStart"/>
      <w:r w:rsidRPr="007D66C1">
        <w:rPr>
          <w:b/>
        </w:rPr>
        <w:t>Parol</w:t>
      </w:r>
      <w:proofErr w:type="spellEnd"/>
      <w:r w:rsidRPr="007D66C1">
        <w:rPr>
          <w:b/>
        </w:rPr>
        <w:t xml:space="preserve"> Evidence rule as formulated in class.</w:t>
      </w:r>
      <w:r w:rsidR="00FB5631">
        <w:rPr>
          <w:b/>
        </w:rPr>
        <w:t xml:space="preserve"> Use no other formulations. </w:t>
      </w:r>
    </w:p>
    <w:p w14:paraId="493E52C6" w14:textId="77777777" w:rsidR="007D66C1" w:rsidRPr="007D66C1" w:rsidRDefault="007D66C1" w:rsidP="00570470">
      <w:pPr>
        <w:ind w:firstLine="0"/>
        <w:rPr>
          <w:b/>
        </w:rPr>
      </w:pPr>
    </w:p>
    <w:p w14:paraId="76FA443A" w14:textId="0B900219" w:rsidR="007D66C1" w:rsidRDefault="007D66C1" w:rsidP="00570470">
      <w:pPr>
        <w:ind w:firstLine="0"/>
        <w:rPr>
          <w:b/>
        </w:rPr>
      </w:pPr>
      <w:r w:rsidRPr="007D66C1">
        <w:rPr>
          <w:b/>
        </w:rPr>
        <w:t>Use only the Normal Inclusion test for scope.</w:t>
      </w:r>
    </w:p>
    <w:p w14:paraId="2EAD21D8" w14:textId="42F82E1D" w:rsidR="00985428" w:rsidRDefault="00985428" w:rsidP="00570470">
      <w:pPr>
        <w:ind w:firstLine="0"/>
        <w:rPr>
          <w:b/>
        </w:rPr>
      </w:pPr>
    </w:p>
    <w:p w14:paraId="460DF5C9" w14:textId="3BE059FC" w:rsidR="00985428" w:rsidRDefault="00985428" w:rsidP="00570470">
      <w:pPr>
        <w:ind w:firstLine="0"/>
        <w:rPr>
          <w:bCs/>
        </w:rPr>
      </w:pPr>
      <w:r>
        <w:rPr>
          <w:bCs/>
        </w:rPr>
        <w:t xml:space="preserve">The rule is that the display text is unenforceable under the </w:t>
      </w:r>
      <w:proofErr w:type="spellStart"/>
      <w:r>
        <w:rPr>
          <w:bCs/>
        </w:rPr>
        <w:t>parol</w:t>
      </w:r>
      <w:proofErr w:type="spellEnd"/>
      <w:r>
        <w:rPr>
          <w:bCs/>
        </w:rPr>
        <w:t xml:space="preserve"> evidence rule if the text contradictions the </w:t>
      </w:r>
      <w:proofErr w:type="spellStart"/>
      <w:r>
        <w:rPr>
          <w:bCs/>
        </w:rPr>
        <w:t>ToU</w:t>
      </w:r>
      <w:proofErr w:type="spellEnd"/>
      <w:r>
        <w:rPr>
          <w:bCs/>
        </w:rPr>
        <w:t xml:space="preserve">, or the </w:t>
      </w:r>
      <w:proofErr w:type="spellStart"/>
      <w:r w:rsidRPr="00985428">
        <w:rPr>
          <w:b/>
        </w:rPr>
        <w:t>ToU</w:t>
      </w:r>
      <w:proofErr w:type="spellEnd"/>
      <w:r w:rsidRPr="00985428">
        <w:rPr>
          <w:b/>
        </w:rPr>
        <w:t xml:space="preserve"> is a complete integration</w:t>
      </w:r>
      <w:r>
        <w:rPr>
          <w:bCs/>
        </w:rPr>
        <w:t xml:space="preserve"> and the side agreement is in its scope. </w:t>
      </w:r>
    </w:p>
    <w:p w14:paraId="28E8E56D" w14:textId="09B64804" w:rsidR="00985428" w:rsidRDefault="00985428" w:rsidP="00570470">
      <w:pPr>
        <w:ind w:firstLine="0"/>
        <w:rPr>
          <w:bCs/>
        </w:rPr>
      </w:pPr>
    </w:p>
    <w:p w14:paraId="30F56485" w14:textId="7033FA0A" w:rsidR="00985428" w:rsidRDefault="00985428" w:rsidP="00570470">
      <w:pPr>
        <w:ind w:firstLine="0"/>
        <w:rPr>
          <w:bCs/>
        </w:rPr>
      </w:pPr>
      <w:r>
        <w:rPr>
          <w:bCs/>
        </w:rPr>
        <w:t xml:space="preserve">Complete integration = parties intend complete and final statement of obligations. Did they have such an </w:t>
      </w:r>
      <w:proofErr w:type="gramStart"/>
      <w:r>
        <w:rPr>
          <w:bCs/>
        </w:rPr>
        <w:t>intent.</w:t>
      </w:r>
      <w:proofErr w:type="gramEnd"/>
      <w:r>
        <w:rPr>
          <w:bCs/>
        </w:rPr>
        <w:t xml:space="preserve"> Evidence for: the entire agreement clause is evidence that the parties intended the </w:t>
      </w:r>
      <w:proofErr w:type="spellStart"/>
      <w:r>
        <w:rPr>
          <w:bCs/>
        </w:rPr>
        <w:t>ToU</w:t>
      </w:r>
      <w:proofErr w:type="spellEnd"/>
      <w:r>
        <w:rPr>
          <w:bCs/>
        </w:rPr>
        <w:t xml:space="preserve"> to be the complete and exclusive statement of </w:t>
      </w:r>
      <w:r w:rsidR="0049522D">
        <w:rPr>
          <w:bCs/>
        </w:rPr>
        <w:t xml:space="preserve">the parties’ obligations. But this evidence is not decisive and may be overridden by other evidence to the contrary. Is there evidence to the contrary? Yes . . . So not a complete integration. </w:t>
      </w:r>
    </w:p>
    <w:p w14:paraId="7CD891CE" w14:textId="1B5E7DF4" w:rsidR="0049522D" w:rsidRDefault="0049522D" w:rsidP="00570470">
      <w:pPr>
        <w:ind w:firstLine="0"/>
        <w:rPr>
          <w:bCs/>
        </w:rPr>
      </w:pPr>
    </w:p>
    <w:p w14:paraId="1312C5B2" w14:textId="77777777" w:rsidR="0049522D" w:rsidRDefault="0049522D" w:rsidP="00570470">
      <w:pPr>
        <w:ind w:firstLine="0"/>
        <w:rPr>
          <w:bCs/>
        </w:rPr>
      </w:pPr>
    </w:p>
    <w:p w14:paraId="51631D7A" w14:textId="626EC190" w:rsidR="00985428" w:rsidRDefault="00985428" w:rsidP="00570470">
      <w:pPr>
        <w:ind w:firstLine="0"/>
        <w:rPr>
          <w:bCs/>
        </w:rPr>
      </w:pPr>
    </w:p>
    <w:p w14:paraId="4E048EE6" w14:textId="77777777" w:rsidR="00985428" w:rsidRPr="00985428" w:rsidRDefault="00985428" w:rsidP="00570470">
      <w:pPr>
        <w:ind w:firstLine="0"/>
        <w:rPr>
          <w:bCs/>
        </w:rPr>
      </w:pPr>
    </w:p>
    <w:p w14:paraId="7A185E27" w14:textId="77777777" w:rsidR="0086539D" w:rsidRDefault="0086539D" w:rsidP="00570470">
      <w:pPr>
        <w:ind w:firstLine="0"/>
      </w:pPr>
    </w:p>
    <w:p w14:paraId="13E0EC64" w14:textId="77777777" w:rsidR="0086539D" w:rsidRDefault="003F5C02" w:rsidP="00570470">
      <w:pPr>
        <w:ind w:firstLine="0"/>
      </w:pPr>
      <w:r>
        <w:t xml:space="preserve">(4) Assume that </w:t>
      </w:r>
      <w:proofErr w:type="spellStart"/>
      <w:r>
        <w:t>Sowle’s</w:t>
      </w:r>
      <w:proofErr w:type="spellEnd"/>
      <w:r>
        <w:t xml:space="preserve"> sending the purchase agreement to </w:t>
      </w:r>
      <w:proofErr w:type="spellStart"/>
      <w:r>
        <w:t>Seele</w:t>
      </w:r>
      <w:proofErr w:type="spellEnd"/>
      <w:r>
        <w:t xml:space="preserve"> is an offer. Did </w:t>
      </w:r>
      <w:proofErr w:type="spellStart"/>
      <w:r>
        <w:t>Seele</w:t>
      </w:r>
      <w:proofErr w:type="spellEnd"/>
      <w:r>
        <w:t xml:space="preserve"> accept the offer? And, assuming he did, does the resulting agreement contain an arbitration clause?</w:t>
      </w:r>
    </w:p>
    <w:p w14:paraId="36D9734C" w14:textId="77777777" w:rsidR="0086539D" w:rsidRDefault="0086539D" w:rsidP="00570470">
      <w:pPr>
        <w:ind w:firstLine="0"/>
      </w:pPr>
    </w:p>
    <w:p w14:paraId="4F290293" w14:textId="367490FE" w:rsidR="0086539D" w:rsidRDefault="003F5C02" w:rsidP="00570470">
      <w:pPr>
        <w:ind w:firstLine="0"/>
      </w:pPr>
      <w:r>
        <w:t xml:space="preserve">(5) Would Mistake Doctrine excuse </w:t>
      </w:r>
      <w:proofErr w:type="spellStart"/>
      <w:r>
        <w:t>Sowle</w:t>
      </w:r>
      <w:proofErr w:type="spellEnd"/>
      <w:r>
        <w:t xml:space="preserve"> from performing under his contract to </w:t>
      </w:r>
      <w:proofErr w:type="spellStart"/>
      <w:r>
        <w:t>Seele</w:t>
      </w:r>
      <w:proofErr w:type="spellEnd"/>
      <w:r>
        <w:t xml:space="preserve">? </w:t>
      </w:r>
    </w:p>
    <w:p w14:paraId="30EB32B2" w14:textId="4A04A903" w:rsidR="00985428" w:rsidRDefault="00985428" w:rsidP="00570470">
      <w:pPr>
        <w:ind w:firstLine="0"/>
      </w:pPr>
    </w:p>
    <w:p w14:paraId="2FD4A378" w14:textId="77777777" w:rsidR="00985428" w:rsidRDefault="00985428" w:rsidP="00570470">
      <w:pPr>
        <w:ind w:firstLine="0"/>
      </w:pPr>
    </w:p>
    <w:p w14:paraId="7354A4AE" w14:textId="77777777" w:rsidR="0086539D" w:rsidRDefault="0086539D" w:rsidP="00570470">
      <w:pPr>
        <w:ind w:firstLine="0"/>
      </w:pPr>
    </w:p>
    <w:p w14:paraId="113E9AE7" w14:textId="77777777" w:rsidR="0086539D" w:rsidRDefault="003F5C02" w:rsidP="00570470">
      <w:pPr>
        <w:ind w:firstLine="0"/>
      </w:pPr>
      <w:r>
        <w:t xml:space="preserve">(6) What damages, if any, does </w:t>
      </w:r>
      <w:proofErr w:type="spellStart"/>
      <w:r>
        <w:t>Seele</w:t>
      </w:r>
      <w:proofErr w:type="spellEnd"/>
      <w:r>
        <w:t xml:space="preserve"> owe </w:t>
      </w:r>
      <w:proofErr w:type="spellStart"/>
      <w:r>
        <w:t>Sowle</w:t>
      </w:r>
      <w:proofErr w:type="spellEnd"/>
      <w:r>
        <w:t xml:space="preserve">? </w:t>
      </w:r>
    </w:p>
    <w:p w14:paraId="29C954C7" w14:textId="77777777" w:rsidR="00431E6F" w:rsidRDefault="00431E6F" w:rsidP="00570470">
      <w:pPr>
        <w:ind w:firstLine="0"/>
      </w:pPr>
    </w:p>
    <w:p w14:paraId="2BC62D5C" w14:textId="77777777" w:rsidR="00A542D3" w:rsidRDefault="00FA1ADA" w:rsidP="00570470">
      <w:pPr>
        <w:ind w:firstLine="0"/>
      </w:pPr>
      <w:r>
        <w:t xml:space="preserve">Assume that </w:t>
      </w:r>
      <w:proofErr w:type="spellStart"/>
      <w:r>
        <w:t>SowleStoves</w:t>
      </w:r>
      <w:proofErr w:type="spellEnd"/>
      <w:r>
        <w:t xml:space="preserve"> are quite popular and that </w:t>
      </w:r>
      <w:proofErr w:type="spellStart"/>
      <w:r>
        <w:t>Sowle</w:t>
      </w:r>
      <w:proofErr w:type="spellEnd"/>
      <w:r>
        <w:t xml:space="preserve"> sells several stoves a year. </w:t>
      </w:r>
    </w:p>
    <w:p w14:paraId="6CC6FECE" w14:textId="77777777" w:rsidR="00A542D3" w:rsidRDefault="00A542D3" w:rsidP="00570470">
      <w:pPr>
        <w:ind w:firstLine="0"/>
      </w:pPr>
    </w:p>
    <w:p w14:paraId="292A239E" w14:textId="77777777" w:rsidR="00831564" w:rsidRDefault="00831564" w:rsidP="00570470">
      <w:pPr>
        <w:ind w:firstLine="0"/>
      </w:pPr>
    </w:p>
    <w:p w14:paraId="50A524C3" w14:textId="77777777" w:rsidR="00E16CFD" w:rsidRPr="00CF7637" w:rsidRDefault="00E16CFD" w:rsidP="00E16CFD">
      <w:pPr>
        <w:pStyle w:val="FootnoteText"/>
        <w:rPr>
          <w:b/>
          <w:sz w:val="22"/>
        </w:rPr>
      </w:pPr>
      <w:r>
        <w:rPr>
          <w:b/>
          <w:sz w:val="22"/>
        </w:rPr>
        <w:t xml:space="preserve">Some possibly relevant </w:t>
      </w:r>
      <w:r w:rsidRPr="00CF7637">
        <w:rPr>
          <w:b/>
          <w:sz w:val="22"/>
        </w:rPr>
        <w:t>UCC Section</w:t>
      </w:r>
      <w:r>
        <w:rPr>
          <w:b/>
          <w:sz w:val="22"/>
        </w:rPr>
        <w:t>s (you may need more than these sections for some questions)</w:t>
      </w:r>
    </w:p>
    <w:p w14:paraId="6A8027CD" w14:textId="77777777" w:rsidR="00E16CFD" w:rsidRPr="00CF7637" w:rsidRDefault="00E16CFD" w:rsidP="00E16CFD">
      <w:pPr>
        <w:pStyle w:val="FootnoteText"/>
        <w:rPr>
          <w:sz w:val="22"/>
        </w:rPr>
      </w:pPr>
    </w:p>
    <w:p w14:paraId="5183D0F1" w14:textId="77777777" w:rsidR="00E16CFD" w:rsidRPr="00CF7637" w:rsidRDefault="00E16CFD" w:rsidP="00E16CFD">
      <w:pPr>
        <w:pStyle w:val="FootnoteText"/>
        <w:rPr>
          <w:sz w:val="22"/>
        </w:rPr>
      </w:pPr>
      <w:r w:rsidRPr="00CF7637">
        <w:rPr>
          <w:sz w:val="22"/>
        </w:rPr>
        <w:t>§ 2-207. Additional Terms in Acceptance or Confirmation.</w:t>
      </w:r>
    </w:p>
    <w:p w14:paraId="48F395DA" w14:textId="77777777" w:rsidR="00E16CFD" w:rsidRPr="00CF7637" w:rsidRDefault="00E16CFD" w:rsidP="00E16CFD">
      <w:pPr>
        <w:pStyle w:val="FootnoteText"/>
        <w:rPr>
          <w:sz w:val="22"/>
        </w:rPr>
      </w:pPr>
    </w:p>
    <w:p w14:paraId="43C8A00A" w14:textId="77777777" w:rsidR="00E16CFD" w:rsidRPr="00CF7637" w:rsidRDefault="00E16CFD" w:rsidP="00E16CFD">
      <w:pPr>
        <w:pStyle w:val="FootnoteText"/>
        <w:rPr>
          <w:sz w:val="22"/>
        </w:rPr>
      </w:pPr>
      <w:r w:rsidRPr="00CF7637">
        <w:rPr>
          <w:sz w:val="22"/>
        </w:rPr>
        <w:t>(1) A definite and seasonable expression of acceptance or a written confirmation which is sent within a reasonable time operates as an acceptance even though it states terms additional to or different from those offered or agreed upon, unless acceptance is expressly made conditional on assent to the additional or different terms.</w:t>
      </w:r>
    </w:p>
    <w:p w14:paraId="02B0834B" w14:textId="77777777" w:rsidR="00E16CFD" w:rsidRPr="00CF7637" w:rsidRDefault="00E16CFD" w:rsidP="00E16CFD">
      <w:pPr>
        <w:pStyle w:val="FootnoteText"/>
        <w:rPr>
          <w:sz w:val="22"/>
        </w:rPr>
      </w:pPr>
    </w:p>
    <w:p w14:paraId="48A977B0" w14:textId="77777777" w:rsidR="00E16CFD" w:rsidRPr="00CF7637" w:rsidRDefault="00E16CFD" w:rsidP="00E16CFD">
      <w:pPr>
        <w:pStyle w:val="FootnoteText"/>
        <w:rPr>
          <w:sz w:val="22"/>
        </w:rPr>
      </w:pPr>
      <w:r w:rsidRPr="00CF7637">
        <w:rPr>
          <w:sz w:val="22"/>
        </w:rPr>
        <w:t>(2) The additional terms are to be construed as proposals for addition to the contract. Between merchants such terms become part of the contract unless:</w:t>
      </w:r>
    </w:p>
    <w:p w14:paraId="2861718F" w14:textId="77777777" w:rsidR="00E16CFD" w:rsidRPr="00CF7637" w:rsidRDefault="00E16CFD" w:rsidP="00E16CFD">
      <w:pPr>
        <w:pStyle w:val="FootnoteText"/>
        <w:rPr>
          <w:sz w:val="22"/>
        </w:rPr>
      </w:pPr>
    </w:p>
    <w:p w14:paraId="3D4E4487" w14:textId="77777777" w:rsidR="00E16CFD" w:rsidRPr="00CF7637" w:rsidRDefault="00E16CFD" w:rsidP="00E16CFD">
      <w:pPr>
        <w:pStyle w:val="FootnoteText"/>
        <w:rPr>
          <w:sz w:val="22"/>
        </w:rPr>
      </w:pPr>
      <w:r w:rsidRPr="00CF7637">
        <w:rPr>
          <w:sz w:val="22"/>
        </w:rPr>
        <w:t>(a) the offer expressly limits acceptance to the terms of the offer;</w:t>
      </w:r>
    </w:p>
    <w:p w14:paraId="7EA7D71D" w14:textId="77777777" w:rsidR="00E16CFD" w:rsidRPr="00CF7637" w:rsidRDefault="00E16CFD" w:rsidP="00E16CFD">
      <w:pPr>
        <w:pStyle w:val="FootnoteText"/>
        <w:rPr>
          <w:sz w:val="22"/>
        </w:rPr>
      </w:pPr>
      <w:r w:rsidRPr="00CF7637">
        <w:rPr>
          <w:sz w:val="22"/>
        </w:rPr>
        <w:t>(b) they materially alter it; or</w:t>
      </w:r>
    </w:p>
    <w:p w14:paraId="07F47F35" w14:textId="77777777" w:rsidR="00E16CFD" w:rsidRPr="00CF7637" w:rsidRDefault="00E16CFD" w:rsidP="00E16CFD">
      <w:pPr>
        <w:pStyle w:val="FootnoteText"/>
        <w:rPr>
          <w:sz w:val="22"/>
        </w:rPr>
      </w:pPr>
      <w:r w:rsidRPr="00CF7637">
        <w:rPr>
          <w:sz w:val="22"/>
        </w:rPr>
        <w:t>(c) notification of objection to them has already been given or is given within a reasonable time after notice of them is received.</w:t>
      </w:r>
    </w:p>
    <w:p w14:paraId="49C0B78B" w14:textId="77777777" w:rsidR="00E16CFD" w:rsidRPr="00CF7637" w:rsidRDefault="00E16CFD" w:rsidP="00E16CFD">
      <w:pPr>
        <w:pStyle w:val="FootnoteText"/>
        <w:rPr>
          <w:sz w:val="22"/>
        </w:rPr>
      </w:pPr>
    </w:p>
    <w:p w14:paraId="014E3E8B" w14:textId="77777777" w:rsidR="00E16CFD" w:rsidRPr="00CF7637" w:rsidRDefault="00E16CFD" w:rsidP="00E16CFD">
      <w:pPr>
        <w:pStyle w:val="FootnoteText"/>
        <w:rPr>
          <w:sz w:val="22"/>
        </w:rPr>
      </w:pPr>
      <w:r w:rsidRPr="00CF7637">
        <w:rPr>
          <w:sz w:val="22"/>
        </w:rPr>
        <w:t>(3) Conduct by both parties which recognizes the existence of a contract is sufficient to establish a contract for sale although the writings of the parties do not otherwise establish a contract. In such case the terms of the particular contract consist of those terms on which the writings of the parties agree, together with any supplementary terms incorporated under any other provisions of this Act.</w:t>
      </w:r>
    </w:p>
    <w:p w14:paraId="31C21551" w14:textId="77777777" w:rsidR="00E16CFD" w:rsidRDefault="00E16CFD" w:rsidP="00E16CFD">
      <w:pPr>
        <w:pStyle w:val="FootnoteText"/>
        <w:rPr>
          <w:sz w:val="22"/>
        </w:rPr>
      </w:pPr>
    </w:p>
    <w:p w14:paraId="7DB88E74" w14:textId="77777777" w:rsidR="00E16CFD" w:rsidRPr="00552DBF" w:rsidRDefault="00E16CFD" w:rsidP="00E16CFD">
      <w:pPr>
        <w:pStyle w:val="FootnoteText"/>
        <w:rPr>
          <w:sz w:val="22"/>
        </w:rPr>
      </w:pPr>
      <w:r>
        <w:rPr>
          <w:sz w:val="22"/>
        </w:rPr>
        <w:t>§2-</w:t>
      </w:r>
      <w:r w:rsidRPr="00552DBF">
        <w:rPr>
          <w:sz w:val="22"/>
        </w:rPr>
        <w:t>508. Cure by Seller of Improper Tender or Delivery; Replacement</w:t>
      </w:r>
    </w:p>
    <w:p w14:paraId="2C3DEF2A" w14:textId="77777777" w:rsidR="00E16CFD" w:rsidRPr="00552DBF" w:rsidRDefault="00E16CFD" w:rsidP="00E16CFD">
      <w:pPr>
        <w:pStyle w:val="FootnoteText"/>
        <w:rPr>
          <w:sz w:val="22"/>
        </w:rPr>
      </w:pPr>
    </w:p>
    <w:p w14:paraId="5F0CF998" w14:textId="77777777" w:rsidR="00E16CFD" w:rsidRPr="00552DBF" w:rsidRDefault="00E16CFD" w:rsidP="00E16CFD">
      <w:pPr>
        <w:pStyle w:val="FootnoteText"/>
        <w:rPr>
          <w:sz w:val="22"/>
        </w:rPr>
      </w:pPr>
      <w:r w:rsidRPr="00552DBF">
        <w:rPr>
          <w:sz w:val="22"/>
        </w:rPr>
        <w:t>(1) Where any tender or delivery by the seller is rejected because nonconforming and the time for performance has not yet expired, the seller may seasonably notify the buyer of his intention to cure and may then within the contract time make a conforming delivery.</w:t>
      </w:r>
    </w:p>
    <w:p w14:paraId="0FD0262C" w14:textId="77777777" w:rsidR="00E16CFD" w:rsidRPr="00552DBF" w:rsidRDefault="00E16CFD" w:rsidP="00E16CFD">
      <w:pPr>
        <w:pStyle w:val="FootnoteText"/>
        <w:rPr>
          <w:sz w:val="22"/>
        </w:rPr>
      </w:pPr>
    </w:p>
    <w:p w14:paraId="3F551351" w14:textId="77777777" w:rsidR="00E16CFD" w:rsidRPr="00552DBF" w:rsidRDefault="00E16CFD" w:rsidP="00E16CFD">
      <w:pPr>
        <w:pStyle w:val="FootnoteText"/>
        <w:rPr>
          <w:sz w:val="22"/>
        </w:rPr>
      </w:pPr>
      <w:r w:rsidRPr="00552DBF">
        <w:rPr>
          <w:sz w:val="22"/>
        </w:rPr>
        <w:t>(2) Where the buyer rejects a nonconforming tender which the seller had reasonable grounds to believe would be acceptable with or without money allowance the seller may if he seasonably notifies the buyer have a further reasonable time to substitute a conforming tender.</w:t>
      </w:r>
    </w:p>
    <w:p w14:paraId="3DD2E025" w14:textId="77777777" w:rsidR="00A542D3" w:rsidRDefault="00A542D3" w:rsidP="00570470">
      <w:pPr>
        <w:ind w:firstLine="0"/>
      </w:pPr>
    </w:p>
    <w:p w14:paraId="5DEDBD7D" w14:textId="77777777" w:rsidR="00447714" w:rsidRDefault="00447714" w:rsidP="00447714">
      <w:pPr>
        <w:ind w:firstLine="0"/>
      </w:pPr>
      <w:r>
        <w:t>§ 2-710. Seller's Incidental Damages.</w:t>
      </w:r>
    </w:p>
    <w:p w14:paraId="048B3A48" w14:textId="77777777" w:rsidR="00447714" w:rsidRDefault="00447714" w:rsidP="00447714">
      <w:pPr>
        <w:ind w:firstLine="0"/>
      </w:pPr>
    </w:p>
    <w:p w14:paraId="6C4795C6" w14:textId="77777777" w:rsidR="00E16CFD" w:rsidRDefault="00447714" w:rsidP="00447714">
      <w:pPr>
        <w:ind w:firstLine="0"/>
      </w:pPr>
      <w:r>
        <w:t>Incidental damages to an aggrieved seller include any commercially reasonable charges, expenses or commissions incurred in stopping delivery, in the transportation, care and custody of goods after the buyer's breach, in connection with return or resale of the goods or otherwise resulting from the breach.</w:t>
      </w:r>
    </w:p>
    <w:sectPr w:rsidR="00E16C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6A61C9D"/>
    <w:multiLevelType w:val="hybridMultilevel"/>
    <w:tmpl w:val="28B88A90"/>
    <w:lvl w:ilvl="0" w:tplc="EBCCAF2E">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470"/>
    <w:rsid w:val="00006250"/>
    <w:rsid w:val="00050DA9"/>
    <w:rsid w:val="000A5908"/>
    <w:rsid w:val="000F7F6C"/>
    <w:rsid w:val="00124770"/>
    <w:rsid w:val="001642AA"/>
    <w:rsid w:val="0017675C"/>
    <w:rsid w:val="00176E96"/>
    <w:rsid w:val="001B3E66"/>
    <w:rsid w:val="00211245"/>
    <w:rsid w:val="002446EB"/>
    <w:rsid w:val="00285724"/>
    <w:rsid w:val="002956C0"/>
    <w:rsid w:val="002B7BE8"/>
    <w:rsid w:val="002C2C5D"/>
    <w:rsid w:val="002E3E6E"/>
    <w:rsid w:val="003D40D3"/>
    <w:rsid w:val="003F1E5D"/>
    <w:rsid w:val="003F5C02"/>
    <w:rsid w:val="0042660C"/>
    <w:rsid w:val="00431E6F"/>
    <w:rsid w:val="00431E86"/>
    <w:rsid w:val="004450F3"/>
    <w:rsid w:val="00447714"/>
    <w:rsid w:val="004710CC"/>
    <w:rsid w:val="00486528"/>
    <w:rsid w:val="0049522D"/>
    <w:rsid w:val="00505066"/>
    <w:rsid w:val="005511E0"/>
    <w:rsid w:val="00570470"/>
    <w:rsid w:val="0058073E"/>
    <w:rsid w:val="00581E36"/>
    <w:rsid w:val="005A1AB2"/>
    <w:rsid w:val="005A3ED2"/>
    <w:rsid w:val="005E15F4"/>
    <w:rsid w:val="006021C5"/>
    <w:rsid w:val="00623253"/>
    <w:rsid w:val="006256B3"/>
    <w:rsid w:val="00626630"/>
    <w:rsid w:val="00631EFE"/>
    <w:rsid w:val="0064675A"/>
    <w:rsid w:val="00663784"/>
    <w:rsid w:val="006B12B4"/>
    <w:rsid w:val="006B4EEE"/>
    <w:rsid w:val="0070317C"/>
    <w:rsid w:val="00726A61"/>
    <w:rsid w:val="00736712"/>
    <w:rsid w:val="00765FC2"/>
    <w:rsid w:val="00784378"/>
    <w:rsid w:val="007C79E2"/>
    <w:rsid w:val="007D66C1"/>
    <w:rsid w:val="00826BD1"/>
    <w:rsid w:val="00831564"/>
    <w:rsid w:val="00857F58"/>
    <w:rsid w:val="0086539D"/>
    <w:rsid w:val="00866D7C"/>
    <w:rsid w:val="008C6793"/>
    <w:rsid w:val="009022A2"/>
    <w:rsid w:val="00985428"/>
    <w:rsid w:val="009A0F24"/>
    <w:rsid w:val="009D58CE"/>
    <w:rsid w:val="009D6C0E"/>
    <w:rsid w:val="00A542D3"/>
    <w:rsid w:val="00A9338E"/>
    <w:rsid w:val="00AA7B92"/>
    <w:rsid w:val="00B10865"/>
    <w:rsid w:val="00B2296B"/>
    <w:rsid w:val="00B4092D"/>
    <w:rsid w:val="00B60720"/>
    <w:rsid w:val="00B80E5B"/>
    <w:rsid w:val="00BC7C74"/>
    <w:rsid w:val="00BE4333"/>
    <w:rsid w:val="00CB2832"/>
    <w:rsid w:val="00CC5353"/>
    <w:rsid w:val="00D84A5B"/>
    <w:rsid w:val="00D863DD"/>
    <w:rsid w:val="00DD472E"/>
    <w:rsid w:val="00DD5CB0"/>
    <w:rsid w:val="00DE7840"/>
    <w:rsid w:val="00E16CFD"/>
    <w:rsid w:val="00E42E08"/>
    <w:rsid w:val="00E70477"/>
    <w:rsid w:val="00E70F9A"/>
    <w:rsid w:val="00E757FB"/>
    <w:rsid w:val="00E806A0"/>
    <w:rsid w:val="00EA4038"/>
    <w:rsid w:val="00EC6322"/>
    <w:rsid w:val="00EE79DB"/>
    <w:rsid w:val="00EF6777"/>
    <w:rsid w:val="00F62CB5"/>
    <w:rsid w:val="00FA1ADA"/>
    <w:rsid w:val="00FB5631"/>
    <w:rsid w:val="00FE2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AD81A"/>
  <w15:chartTrackingRefBased/>
  <w15:docId w15:val="{79AD23E4-2D33-456E-A44B-E8FF1379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imes New Roman"/>
        <w:color w:val="000000"/>
        <w:sz w:val="22"/>
        <w:szCs w:val="22"/>
        <w:lang w:val="en-US" w:eastAsia="en-US"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322"/>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06250"/>
    <w:pPr>
      <w:ind w:firstLine="0"/>
    </w:pPr>
    <w:rPr>
      <w:sz w:val="20"/>
    </w:rPr>
  </w:style>
  <w:style w:type="character" w:customStyle="1" w:styleId="FootnoteTextChar">
    <w:name w:val="Footnote Text Char"/>
    <w:basedOn w:val="DefaultParagraphFont"/>
    <w:link w:val="FootnoteText"/>
    <w:uiPriority w:val="99"/>
    <w:rsid w:val="00006250"/>
    <w:rPr>
      <w:sz w:val="20"/>
    </w:rPr>
  </w:style>
  <w:style w:type="paragraph" w:styleId="ListParagraph">
    <w:name w:val="List Paragraph"/>
    <w:basedOn w:val="Normal"/>
    <w:uiPriority w:val="34"/>
    <w:qFormat/>
    <w:rsid w:val="008653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3142258">
      <w:bodyDiv w:val="1"/>
      <w:marLeft w:val="0"/>
      <w:marRight w:val="0"/>
      <w:marTop w:val="0"/>
      <w:marBottom w:val="0"/>
      <w:divBdr>
        <w:top w:val="none" w:sz="0" w:space="0" w:color="auto"/>
        <w:left w:val="none" w:sz="0" w:space="0" w:color="auto"/>
        <w:bottom w:val="none" w:sz="0" w:space="0" w:color="auto"/>
        <w:right w:val="none" w:sz="0" w:space="0" w:color="auto"/>
      </w:divBdr>
      <w:divsChild>
        <w:div w:id="1311983144">
          <w:marLeft w:val="0"/>
          <w:marRight w:val="0"/>
          <w:marTop w:val="0"/>
          <w:marBottom w:val="0"/>
          <w:divBdr>
            <w:top w:val="none" w:sz="0" w:space="0" w:color="auto"/>
            <w:left w:val="none" w:sz="0" w:space="0" w:color="auto"/>
            <w:bottom w:val="none" w:sz="0" w:space="0" w:color="auto"/>
            <w:right w:val="none" w:sz="0" w:space="0" w:color="auto"/>
          </w:divBdr>
          <w:divsChild>
            <w:div w:id="709914700">
              <w:marLeft w:val="0"/>
              <w:marRight w:val="0"/>
              <w:marTop w:val="0"/>
              <w:marBottom w:val="0"/>
              <w:divBdr>
                <w:top w:val="none" w:sz="0" w:space="0" w:color="auto"/>
                <w:left w:val="none" w:sz="0" w:space="0" w:color="auto"/>
                <w:bottom w:val="none" w:sz="0" w:space="0" w:color="auto"/>
                <w:right w:val="none" w:sz="0" w:space="0" w:color="auto"/>
              </w:divBdr>
              <w:divsChild>
                <w:div w:id="357242896">
                  <w:marLeft w:val="0"/>
                  <w:marRight w:val="0"/>
                  <w:marTop w:val="0"/>
                  <w:marBottom w:val="0"/>
                  <w:divBdr>
                    <w:top w:val="none" w:sz="0" w:space="0" w:color="auto"/>
                    <w:left w:val="none" w:sz="0" w:space="0" w:color="auto"/>
                    <w:bottom w:val="none" w:sz="0" w:space="0" w:color="auto"/>
                    <w:right w:val="none" w:sz="0" w:space="0" w:color="auto"/>
                  </w:divBdr>
                  <w:divsChild>
                    <w:div w:id="120606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20189">
      <w:bodyDiv w:val="1"/>
      <w:marLeft w:val="0"/>
      <w:marRight w:val="0"/>
      <w:marTop w:val="0"/>
      <w:marBottom w:val="0"/>
      <w:divBdr>
        <w:top w:val="none" w:sz="0" w:space="0" w:color="auto"/>
        <w:left w:val="none" w:sz="0" w:space="0" w:color="auto"/>
        <w:bottom w:val="none" w:sz="0" w:space="0" w:color="auto"/>
        <w:right w:val="none" w:sz="0" w:space="0" w:color="auto"/>
      </w:divBdr>
    </w:div>
    <w:div w:id="816990400">
      <w:bodyDiv w:val="1"/>
      <w:marLeft w:val="0"/>
      <w:marRight w:val="0"/>
      <w:marTop w:val="0"/>
      <w:marBottom w:val="0"/>
      <w:divBdr>
        <w:top w:val="none" w:sz="0" w:space="0" w:color="auto"/>
        <w:left w:val="none" w:sz="0" w:space="0" w:color="auto"/>
        <w:bottom w:val="none" w:sz="0" w:space="0" w:color="auto"/>
        <w:right w:val="none" w:sz="0" w:space="0" w:color="auto"/>
      </w:divBdr>
    </w:div>
    <w:div w:id="1928539819">
      <w:bodyDiv w:val="1"/>
      <w:marLeft w:val="0"/>
      <w:marRight w:val="0"/>
      <w:marTop w:val="0"/>
      <w:marBottom w:val="0"/>
      <w:divBdr>
        <w:top w:val="none" w:sz="0" w:space="0" w:color="auto"/>
        <w:left w:val="none" w:sz="0" w:space="0" w:color="auto"/>
        <w:bottom w:val="none" w:sz="0" w:space="0" w:color="auto"/>
        <w:right w:val="none" w:sz="0" w:space="0" w:color="auto"/>
      </w:divBdr>
      <w:divsChild>
        <w:div w:id="1125387787">
          <w:marLeft w:val="150"/>
          <w:marRight w:val="0"/>
          <w:marTop w:val="0"/>
          <w:marBottom w:val="0"/>
          <w:divBdr>
            <w:top w:val="none" w:sz="0" w:space="0" w:color="auto"/>
            <w:left w:val="none" w:sz="0" w:space="0" w:color="auto"/>
            <w:bottom w:val="none" w:sz="0" w:space="0" w:color="auto"/>
            <w:right w:val="none" w:sz="0" w:space="0" w:color="auto"/>
          </w:divBdr>
        </w:div>
        <w:div w:id="1481384028">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756</TotalTime>
  <Pages>6</Pages>
  <Words>1862</Words>
  <Characters>10619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cp:keywords/>
  <dc:description/>
  <cp:lastModifiedBy>Richard Warner</cp:lastModifiedBy>
  <cp:revision>77</cp:revision>
  <dcterms:created xsi:type="dcterms:W3CDTF">2018-12-01T16:19:00Z</dcterms:created>
  <dcterms:modified xsi:type="dcterms:W3CDTF">2020-12-04T17:23:00Z</dcterms:modified>
</cp:coreProperties>
</file>